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64" w:rsidRPr="00DA6619" w:rsidRDefault="00A17864" w:rsidP="00DA6619">
      <w:pPr>
        <w:rPr>
          <w:rFonts w:ascii="Arial" w:hAnsi="Arial" w:cs="Arial"/>
          <w:b/>
          <w:bCs/>
          <w:sz w:val="22"/>
          <w:szCs w:val="22"/>
        </w:rPr>
      </w:pPr>
      <w:bookmarkStart w:id="0" w:name="_GoBack"/>
      <w:bookmarkEnd w:id="0"/>
      <w:r w:rsidRPr="00DA6619">
        <w:rPr>
          <w:rFonts w:ascii="Arial" w:hAnsi="Arial" w:cs="Arial"/>
          <w:b/>
          <w:bCs/>
          <w:sz w:val="22"/>
          <w:szCs w:val="22"/>
        </w:rPr>
        <w:t>SM</w:t>
      </w:r>
      <w:r w:rsidR="00F654BD" w:rsidRPr="00DA6619">
        <w:rPr>
          <w:rFonts w:ascii="Arial" w:hAnsi="Arial" w:cs="Arial"/>
          <w:b/>
          <w:bCs/>
          <w:sz w:val="22"/>
          <w:szCs w:val="22"/>
        </w:rPr>
        <w:t>C</w:t>
      </w:r>
      <w:r w:rsidRPr="00DA6619">
        <w:rPr>
          <w:rFonts w:ascii="Arial" w:hAnsi="Arial" w:cs="Arial"/>
          <w:b/>
          <w:bCs/>
          <w:sz w:val="22"/>
          <w:szCs w:val="22"/>
        </w:rPr>
        <w:t xml:space="preserve"> </w:t>
      </w:r>
      <w:r w:rsidR="00C41473" w:rsidRPr="00DA6619">
        <w:rPr>
          <w:rFonts w:ascii="Arial" w:hAnsi="Arial" w:cs="Arial"/>
          <w:b/>
          <w:bCs/>
          <w:sz w:val="22"/>
          <w:szCs w:val="22"/>
        </w:rPr>
        <w:t>11</w:t>
      </w:r>
      <w:r w:rsidR="00AC2450" w:rsidRPr="00DA6619">
        <w:rPr>
          <w:rFonts w:ascii="Arial" w:hAnsi="Arial" w:cs="Arial"/>
          <w:b/>
          <w:bCs/>
          <w:sz w:val="22"/>
          <w:szCs w:val="22"/>
        </w:rPr>
        <w:t xml:space="preserve"> –</w:t>
      </w:r>
      <w:r w:rsidRPr="00DA6619">
        <w:rPr>
          <w:rFonts w:ascii="Arial" w:hAnsi="Arial" w:cs="Arial"/>
          <w:b/>
          <w:bCs/>
          <w:sz w:val="22"/>
          <w:szCs w:val="22"/>
        </w:rPr>
        <w:t xml:space="preserve"> </w:t>
      </w:r>
      <w:r w:rsidR="00C41473" w:rsidRPr="00DA6619">
        <w:rPr>
          <w:rFonts w:ascii="Arial" w:hAnsi="Arial" w:cs="Arial"/>
          <w:b/>
          <w:bCs/>
          <w:sz w:val="22"/>
          <w:szCs w:val="22"/>
        </w:rPr>
        <w:t xml:space="preserve">Administer the implementation of fatigue management strategies </w:t>
      </w:r>
    </w:p>
    <w:p w:rsidR="00A17864" w:rsidRPr="00DA6619" w:rsidRDefault="00A17864" w:rsidP="00DA6619">
      <w:pPr>
        <w:rPr>
          <w:rFonts w:ascii="Arial" w:hAnsi="Arial" w:cs="Arial"/>
          <w:b/>
          <w:bCs/>
          <w:sz w:val="22"/>
          <w:szCs w:val="22"/>
        </w:rPr>
      </w:pPr>
    </w:p>
    <w:p w:rsidR="00A17864" w:rsidRPr="00DA6619" w:rsidRDefault="00A17864" w:rsidP="00DA6619">
      <w:pPr>
        <w:rPr>
          <w:rFonts w:ascii="Arial" w:hAnsi="Arial" w:cs="Arial"/>
          <w:b/>
          <w:bCs/>
          <w:sz w:val="22"/>
          <w:szCs w:val="22"/>
        </w:rPr>
      </w:pPr>
      <w:r w:rsidRPr="00DA6619">
        <w:rPr>
          <w:rFonts w:ascii="Arial" w:hAnsi="Arial" w:cs="Arial"/>
          <w:b/>
          <w:bCs/>
          <w:sz w:val="22"/>
          <w:szCs w:val="22"/>
        </w:rPr>
        <w:t>Unit Descriptor</w:t>
      </w:r>
    </w:p>
    <w:p w:rsidR="006F1C67" w:rsidRPr="00DA6619" w:rsidRDefault="006F1C67" w:rsidP="00DA6619">
      <w:pPr>
        <w:pStyle w:val="BodyText2"/>
        <w:rPr>
          <w:b w:val="0"/>
          <w:sz w:val="22"/>
          <w:szCs w:val="22"/>
        </w:rPr>
      </w:pPr>
      <w:r w:rsidRPr="00DA6619">
        <w:rPr>
          <w:b w:val="0"/>
          <w:sz w:val="22"/>
          <w:szCs w:val="22"/>
        </w:rPr>
        <w:t>This unit involves the skills and knowledge required to administer the implementation of fatigue management strategies, including monitoring the implementation of fatigue management strategies; and recognising breaches of fatigue management policies, procedures and regulations. It also includes developing and assessing staff competence in fatigue management; providing feedback to staff on any shortcomings in their fatigue management skills and knowledge; and reporting to management on the implementation of fatigue management policy.</w:t>
      </w:r>
    </w:p>
    <w:p w:rsidR="006F1C67" w:rsidRPr="00DA6619" w:rsidRDefault="006F1C67" w:rsidP="00DA6619">
      <w:pPr>
        <w:pStyle w:val="BodyText2"/>
        <w:rPr>
          <w:b w:val="0"/>
          <w:sz w:val="22"/>
          <w:szCs w:val="22"/>
        </w:rPr>
      </w:pPr>
    </w:p>
    <w:p w:rsidR="006F1C67" w:rsidRPr="00DA6619" w:rsidRDefault="006F1C67" w:rsidP="00DA6619">
      <w:pPr>
        <w:rPr>
          <w:rFonts w:ascii="Arial" w:hAnsi="Arial" w:cs="Arial"/>
          <w:b/>
          <w:bCs/>
          <w:sz w:val="22"/>
          <w:szCs w:val="22"/>
        </w:rPr>
      </w:pPr>
      <w:r w:rsidRPr="00DA6619">
        <w:rPr>
          <w:rFonts w:ascii="Arial" w:hAnsi="Arial" w:cs="Arial"/>
          <w:b/>
          <w:bCs/>
          <w:sz w:val="22"/>
          <w:szCs w:val="22"/>
        </w:rPr>
        <w:t xml:space="preserve">Application </w:t>
      </w:r>
      <w:r w:rsidR="00AC2450" w:rsidRPr="00DA6619">
        <w:rPr>
          <w:rFonts w:ascii="Arial" w:hAnsi="Arial" w:cs="Arial"/>
          <w:b/>
          <w:bCs/>
          <w:sz w:val="22"/>
          <w:szCs w:val="22"/>
        </w:rPr>
        <w:t>of</w:t>
      </w:r>
      <w:r w:rsidRPr="00DA6619">
        <w:rPr>
          <w:rFonts w:ascii="Arial" w:hAnsi="Arial" w:cs="Arial"/>
          <w:b/>
          <w:bCs/>
          <w:sz w:val="22"/>
          <w:szCs w:val="22"/>
        </w:rPr>
        <w:t xml:space="preserve"> Unit</w:t>
      </w:r>
    </w:p>
    <w:p w:rsidR="00BC576B" w:rsidRPr="00DA6619" w:rsidRDefault="006F1C67" w:rsidP="00DA6619">
      <w:pPr>
        <w:pStyle w:val="BodyText2"/>
        <w:rPr>
          <w:b w:val="0"/>
          <w:sz w:val="22"/>
          <w:szCs w:val="22"/>
        </w:rPr>
      </w:pPr>
      <w:r w:rsidRPr="00DA6619">
        <w:rPr>
          <w:b w:val="0"/>
          <w:sz w:val="22"/>
          <w:szCs w:val="22"/>
        </w:rPr>
        <w:t>Persons achieving competence in this unit will need to fulfil the requirements of the applicable Commonwealth and state/territory legislation and relevant regulations covering the management of fatigue in the workplace.</w:t>
      </w:r>
      <w:r w:rsidR="00BC576B" w:rsidRPr="00DA6619">
        <w:rPr>
          <w:b w:val="0"/>
          <w:sz w:val="22"/>
          <w:szCs w:val="22"/>
        </w:rPr>
        <w:t xml:space="preserve"> </w:t>
      </w:r>
    </w:p>
    <w:p w:rsidR="00BC576B" w:rsidRPr="00DA6619" w:rsidRDefault="00BC576B" w:rsidP="00DA6619">
      <w:pPr>
        <w:pStyle w:val="BodyText2"/>
        <w:rPr>
          <w:b w:val="0"/>
          <w:sz w:val="22"/>
          <w:szCs w:val="22"/>
        </w:rPr>
      </w:pPr>
    </w:p>
    <w:p w:rsidR="009B17F7" w:rsidRPr="00DA6619" w:rsidRDefault="006F1C67" w:rsidP="00DA6619">
      <w:pPr>
        <w:pStyle w:val="BodyText2"/>
        <w:rPr>
          <w:b w:val="0"/>
          <w:sz w:val="22"/>
          <w:szCs w:val="22"/>
        </w:rPr>
      </w:pPr>
      <w:r w:rsidRPr="00DA6619">
        <w:rPr>
          <w:b w:val="0"/>
          <w:sz w:val="22"/>
          <w:szCs w:val="22"/>
        </w:rPr>
        <w:t>Work is performed under limited supervision generally as a team leader or supervisor. It involves the application of relevant regulations and the principles of fatigue management when administering the implementation of an organisation's fatigue management strategies during work operations in a defined workplace.</w:t>
      </w:r>
    </w:p>
    <w:p w:rsidR="009B17F7" w:rsidRPr="00DA6619" w:rsidRDefault="009B17F7" w:rsidP="00DA6619">
      <w:pPr>
        <w:pStyle w:val="BodyText2"/>
        <w:rPr>
          <w:b w:val="0"/>
          <w:sz w:val="22"/>
          <w:szCs w:val="22"/>
        </w:rPr>
      </w:pPr>
    </w:p>
    <w:p w:rsidR="00077CE2" w:rsidRPr="00DA6619" w:rsidRDefault="00077CE2" w:rsidP="00DA6619">
      <w:pPr>
        <w:pStyle w:val="BodyText2"/>
        <w:rPr>
          <w:b w:val="0"/>
          <w:i/>
          <w:sz w:val="22"/>
          <w:szCs w:val="22"/>
        </w:rPr>
      </w:pPr>
      <w:r w:rsidRPr="00DA6619">
        <w:rPr>
          <w:b w:val="0"/>
          <w:i/>
          <w:sz w:val="22"/>
          <w:szCs w:val="22"/>
        </w:rPr>
        <w:t>This unit is T</w:t>
      </w:r>
      <w:r w:rsidR="004A4FD2">
        <w:rPr>
          <w:b w:val="0"/>
          <w:i/>
          <w:sz w:val="22"/>
          <w:szCs w:val="22"/>
        </w:rPr>
        <w:t>LIF</w:t>
      </w:r>
      <w:r w:rsidRPr="00DA6619">
        <w:rPr>
          <w:b w:val="0"/>
          <w:i/>
          <w:sz w:val="22"/>
          <w:szCs w:val="22"/>
        </w:rPr>
        <w:t>30</w:t>
      </w:r>
      <w:r w:rsidR="004A4FD2">
        <w:rPr>
          <w:b w:val="0"/>
          <w:i/>
          <w:sz w:val="22"/>
          <w:szCs w:val="22"/>
        </w:rPr>
        <w:t>63</w:t>
      </w:r>
      <w:r w:rsidRPr="00DA6619">
        <w:rPr>
          <w:b w:val="0"/>
          <w:i/>
          <w:sz w:val="22"/>
          <w:szCs w:val="22"/>
        </w:rPr>
        <w:t>A from the Transport and Logistics package</w:t>
      </w:r>
      <w:r w:rsidR="00F9694C" w:rsidRPr="00DA6619">
        <w:rPr>
          <w:b w:val="0"/>
          <w:i/>
          <w:sz w:val="22"/>
          <w:szCs w:val="22"/>
        </w:rPr>
        <w:t>.</w:t>
      </w:r>
    </w:p>
    <w:p w:rsidR="00A17864" w:rsidRPr="00DA6619" w:rsidRDefault="00A17864" w:rsidP="00DA6619">
      <w:pPr>
        <w:rPr>
          <w:rFonts w:ascii="Arial" w:hAnsi="Arial" w:cs="Arial"/>
          <w:bCs/>
          <w:sz w:val="22"/>
          <w:szCs w:val="22"/>
        </w:rPr>
      </w:pPr>
    </w:p>
    <w:p w:rsidR="00A17864" w:rsidRPr="00DA6619" w:rsidRDefault="00F9694C" w:rsidP="00DA6619">
      <w:pPr>
        <w:rPr>
          <w:rFonts w:ascii="Arial" w:hAnsi="Arial" w:cs="Arial"/>
          <w:b/>
          <w:bCs/>
          <w:sz w:val="22"/>
          <w:szCs w:val="22"/>
        </w:rPr>
      </w:pPr>
      <w:r w:rsidRPr="00DA6619">
        <w:rPr>
          <w:rFonts w:ascii="Arial" w:hAnsi="Arial" w:cs="Arial"/>
          <w:b/>
          <w:bCs/>
          <w:sz w:val="22"/>
          <w:szCs w:val="22"/>
        </w:rPr>
        <w:t>Competency Field –</w:t>
      </w:r>
      <w:r w:rsidR="00A17864" w:rsidRPr="00DA6619">
        <w:rPr>
          <w:rFonts w:ascii="Arial" w:hAnsi="Arial" w:cs="Arial"/>
          <w:b/>
          <w:bCs/>
          <w:sz w:val="22"/>
          <w:szCs w:val="22"/>
        </w:rPr>
        <w:t xml:space="preserve">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6206"/>
      </w:tblGrid>
      <w:tr w:rsidR="00DA6619" w:rsidRPr="00DA6619" w:rsidTr="00AC2450">
        <w:trPr>
          <w:tblHeader/>
        </w:trPr>
        <w:tc>
          <w:tcPr>
            <w:tcW w:w="0" w:type="auto"/>
            <w:shd w:val="clear" w:color="auto" w:fill="E0E0E0"/>
          </w:tcPr>
          <w:p w:rsidR="00A17864" w:rsidRPr="00DA6619" w:rsidRDefault="00A17864" w:rsidP="00DA6619">
            <w:pPr>
              <w:rPr>
                <w:rFonts w:ascii="Arial" w:hAnsi="Arial" w:cs="Arial"/>
                <w:b/>
                <w:sz w:val="22"/>
                <w:szCs w:val="22"/>
              </w:rPr>
            </w:pPr>
            <w:r w:rsidRPr="00DA6619">
              <w:rPr>
                <w:rFonts w:ascii="Arial" w:hAnsi="Arial" w:cs="Arial"/>
                <w:b/>
                <w:sz w:val="22"/>
                <w:szCs w:val="22"/>
              </w:rPr>
              <w:t>Element</w:t>
            </w:r>
          </w:p>
        </w:tc>
        <w:tc>
          <w:tcPr>
            <w:tcW w:w="0" w:type="auto"/>
            <w:shd w:val="clear" w:color="auto" w:fill="E0E0E0"/>
          </w:tcPr>
          <w:p w:rsidR="00A17864" w:rsidRPr="00DA6619" w:rsidRDefault="00A17864" w:rsidP="00DA6619">
            <w:pPr>
              <w:rPr>
                <w:rFonts w:ascii="Arial" w:hAnsi="Arial" w:cs="Arial"/>
                <w:b/>
                <w:sz w:val="22"/>
                <w:szCs w:val="22"/>
              </w:rPr>
            </w:pPr>
            <w:r w:rsidRPr="00DA6619">
              <w:rPr>
                <w:rFonts w:ascii="Arial" w:hAnsi="Arial" w:cs="Arial"/>
                <w:b/>
                <w:sz w:val="22"/>
                <w:szCs w:val="22"/>
              </w:rPr>
              <w:t>Performance Criteria</w:t>
            </w:r>
          </w:p>
        </w:tc>
      </w:tr>
      <w:tr w:rsidR="00DA6619" w:rsidRPr="00DA6619" w:rsidTr="00AC2450">
        <w:tc>
          <w:tcPr>
            <w:tcW w:w="0" w:type="auto"/>
          </w:tcPr>
          <w:p w:rsidR="00A17864" w:rsidRPr="00DA6619" w:rsidRDefault="006F1C67" w:rsidP="00DA6619">
            <w:pPr>
              <w:widowControl w:val="0"/>
              <w:numPr>
                <w:ilvl w:val="0"/>
                <w:numId w:val="8"/>
              </w:numPr>
              <w:autoSpaceDE w:val="0"/>
              <w:autoSpaceDN w:val="0"/>
              <w:ind w:right="68"/>
              <w:rPr>
                <w:rFonts w:ascii="Arial" w:hAnsi="Arial" w:cs="Arial"/>
                <w:bCs/>
                <w:sz w:val="22"/>
                <w:szCs w:val="22"/>
              </w:rPr>
            </w:pPr>
            <w:r w:rsidRPr="00DA6619">
              <w:rPr>
                <w:rFonts w:ascii="Arial" w:hAnsi="Arial" w:cs="Arial"/>
                <w:bCs/>
                <w:sz w:val="22"/>
                <w:szCs w:val="22"/>
              </w:rPr>
              <w:t>Monitor the implementation of fatigue management strategies</w:t>
            </w:r>
            <w:r w:rsidR="00A17864" w:rsidRPr="00DA6619">
              <w:rPr>
                <w:rFonts w:ascii="Arial" w:hAnsi="Arial" w:cs="Arial"/>
                <w:bCs/>
                <w:sz w:val="22"/>
                <w:szCs w:val="22"/>
              </w:rPr>
              <w:t>.</w:t>
            </w:r>
          </w:p>
        </w:tc>
        <w:tc>
          <w:tcPr>
            <w:tcW w:w="0" w:type="auto"/>
          </w:tcPr>
          <w:p w:rsidR="006F1C67" w:rsidRPr="00DA6619" w:rsidRDefault="006F1C67" w:rsidP="00DA6619">
            <w:pPr>
              <w:numPr>
                <w:ilvl w:val="1"/>
                <w:numId w:val="8"/>
              </w:numPr>
              <w:rPr>
                <w:rFonts w:ascii="Arial" w:hAnsi="Arial" w:cs="Arial"/>
                <w:sz w:val="22"/>
                <w:szCs w:val="22"/>
              </w:rPr>
            </w:pPr>
            <w:r w:rsidRPr="00DA6619">
              <w:rPr>
                <w:rFonts w:ascii="Arial" w:hAnsi="Arial" w:cs="Arial"/>
                <w:sz w:val="22"/>
                <w:szCs w:val="22"/>
              </w:rPr>
              <w:t>Work activities of employees, subcontractors and suppliers in the supply chain of products and services are monitored in accordance with the organisation's fatigue risk management implementation plan</w:t>
            </w:r>
          </w:p>
          <w:p w:rsidR="00A17864" w:rsidRPr="00DA6619" w:rsidRDefault="006F1C67" w:rsidP="00DA6619">
            <w:pPr>
              <w:numPr>
                <w:ilvl w:val="1"/>
                <w:numId w:val="8"/>
              </w:numPr>
              <w:rPr>
                <w:rFonts w:ascii="Arial" w:hAnsi="Arial" w:cs="Arial"/>
                <w:sz w:val="22"/>
                <w:szCs w:val="22"/>
              </w:rPr>
            </w:pPr>
            <w:r w:rsidRPr="00DA6619">
              <w:rPr>
                <w:rFonts w:ascii="Arial" w:hAnsi="Arial" w:cs="Arial"/>
                <w:sz w:val="22"/>
                <w:szCs w:val="22"/>
              </w:rPr>
              <w:t>Reviews are undertaken of scheduled versus actual hours of work and where a compliance breach is identified, appropriate action is taken to analyse the reasons concerned and to rectify the situation</w:t>
            </w:r>
          </w:p>
        </w:tc>
      </w:tr>
      <w:tr w:rsidR="00DA6619" w:rsidRPr="00DA6619" w:rsidTr="00AC2450">
        <w:tc>
          <w:tcPr>
            <w:tcW w:w="0" w:type="auto"/>
          </w:tcPr>
          <w:p w:rsidR="00A17864" w:rsidRPr="00DA6619" w:rsidRDefault="006F1C67" w:rsidP="00DA6619">
            <w:pPr>
              <w:widowControl w:val="0"/>
              <w:numPr>
                <w:ilvl w:val="0"/>
                <w:numId w:val="8"/>
              </w:numPr>
              <w:autoSpaceDE w:val="0"/>
              <w:autoSpaceDN w:val="0"/>
              <w:ind w:right="68"/>
              <w:rPr>
                <w:rFonts w:ascii="Arial" w:hAnsi="Arial" w:cs="Arial"/>
                <w:bCs/>
                <w:sz w:val="22"/>
                <w:szCs w:val="22"/>
              </w:rPr>
            </w:pPr>
            <w:r w:rsidRPr="00DA6619">
              <w:rPr>
                <w:rFonts w:ascii="Arial" w:hAnsi="Arial" w:cs="Arial"/>
                <w:bCs/>
                <w:sz w:val="22"/>
                <w:szCs w:val="22"/>
              </w:rPr>
              <w:t>Recognise breaches of fatigue management policies, procedures and regulations</w:t>
            </w:r>
          </w:p>
        </w:tc>
        <w:tc>
          <w:tcPr>
            <w:tcW w:w="0" w:type="auto"/>
          </w:tcPr>
          <w:p w:rsidR="006F1C67" w:rsidRPr="00DA6619" w:rsidRDefault="006F1C67" w:rsidP="00DA6619">
            <w:pPr>
              <w:numPr>
                <w:ilvl w:val="1"/>
                <w:numId w:val="8"/>
              </w:numPr>
              <w:rPr>
                <w:rFonts w:ascii="Arial" w:hAnsi="Arial" w:cs="Arial"/>
                <w:sz w:val="22"/>
                <w:szCs w:val="22"/>
              </w:rPr>
            </w:pPr>
            <w:r w:rsidRPr="00DA6619">
              <w:rPr>
                <w:rFonts w:ascii="Arial" w:hAnsi="Arial" w:cs="Arial"/>
                <w:sz w:val="22"/>
                <w:szCs w:val="22"/>
              </w:rPr>
              <w:t xml:space="preserve">Signs and symptoms of fatigue in employees are identified in accordance with operational procedures </w:t>
            </w:r>
          </w:p>
          <w:p w:rsidR="006F1C67" w:rsidRPr="00DA6619" w:rsidRDefault="006F1C67" w:rsidP="00DA6619">
            <w:pPr>
              <w:numPr>
                <w:ilvl w:val="1"/>
                <w:numId w:val="8"/>
              </w:numPr>
              <w:rPr>
                <w:rFonts w:ascii="Arial" w:hAnsi="Arial" w:cs="Arial"/>
                <w:sz w:val="22"/>
                <w:szCs w:val="22"/>
              </w:rPr>
            </w:pPr>
            <w:r w:rsidRPr="00DA6619">
              <w:rPr>
                <w:rFonts w:ascii="Arial" w:hAnsi="Arial" w:cs="Arial"/>
                <w:sz w:val="22"/>
                <w:szCs w:val="22"/>
              </w:rPr>
              <w:t xml:space="preserve">Breaches of fatigue management policies, procedures and regulations in the work </w:t>
            </w:r>
            <w:r w:rsidR="00EB627F" w:rsidRPr="00DA6619">
              <w:rPr>
                <w:rFonts w:ascii="Arial" w:hAnsi="Arial" w:cs="Arial"/>
                <w:sz w:val="22"/>
                <w:szCs w:val="22"/>
              </w:rPr>
              <w:t>activities of employees, subcontractors and suppliers are recognised and reported as per standard procedures</w:t>
            </w:r>
          </w:p>
          <w:p w:rsidR="00EB627F" w:rsidRPr="00DA6619" w:rsidRDefault="00EB627F" w:rsidP="00DA6619">
            <w:pPr>
              <w:numPr>
                <w:ilvl w:val="1"/>
                <w:numId w:val="8"/>
              </w:numPr>
              <w:rPr>
                <w:rFonts w:ascii="Arial" w:hAnsi="Arial" w:cs="Arial"/>
                <w:sz w:val="22"/>
                <w:szCs w:val="22"/>
              </w:rPr>
            </w:pPr>
            <w:r w:rsidRPr="00DA6619">
              <w:rPr>
                <w:rFonts w:ascii="Arial" w:hAnsi="Arial" w:cs="Arial"/>
                <w:sz w:val="22"/>
                <w:szCs w:val="22"/>
              </w:rPr>
              <w:t>Errors and incidents traceable to non-compliance with fatigue management procedures and regulations are investigated and reported in accordance with operational procedures</w:t>
            </w:r>
          </w:p>
          <w:p w:rsidR="00A17864" w:rsidRPr="00DA6619" w:rsidRDefault="00EB627F" w:rsidP="00DA6619">
            <w:pPr>
              <w:numPr>
                <w:ilvl w:val="1"/>
                <w:numId w:val="8"/>
              </w:numPr>
              <w:rPr>
                <w:rFonts w:ascii="Arial" w:hAnsi="Arial" w:cs="Arial"/>
                <w:sz w:val="22"/>
                <w:szCs w:val="22"/>
              </w:rPr>
            </w:pPr>
            <w:r w:rsidRPr="00DA6619">
              <w:rPr>
                <w:rFonts w:ascii="Arial" w:hAnsi="Arial" w:cs="Arial"/>
                <w:sz w:val="22"/>
                <w:szCs w:val="22"/>
              </w:rPr>
              <w:t>Appropriate action is taken in conjunction with employees, subcontractors or suppliers concerned to ensure ongoing and future compliance with the organisation's fatigue management policy and procedures</w:t>
            </w:r>
          </w:p>
        </w:tc>
      </w:tr>
      <w:tr w:rsidR="00DA6619" w:rsidRPr="00DA6619" w:rsidTr="00AC2450">
        <w:tc>
          <w:tcPr>
            <w:tcW w:w="0" w:type="auto"/>
          </w:tcPr>
          <w:p w:rsidR="00A17864" w:rsidRPr="00DA6619" w:rsidRDefault="00EB627F" w:rsidP="00DA6619">
            <w:pPr>
              <w:widowControl w:val="0"/>
              <w:numPr>
                <w:ilvl w:val="0"/>
                <w:numId w:val="8"/>
              </w:numPr>
              <w:autoSpaceDE w:val="0"/>
              <w:autoSpaceDN w:val="0"/>
              <w:ind w:right="68"/>
              <w:rPr>
                <w:rFonts w:ascii="Arial" w:hAnsi="Arial" w:cs="Arial"/>
                <w:bCs/>
                <w:sz w:val="22"/>
                <w:szCs w:val="22"/>
              </w:rPr>
            </w:pPr>
            <w:r w:rsidRPr="00DA6619">
              <w:rPr>
                <w:rFonts w:ascii="Arial" w:hAnsi="Arial" w:cs="Arial"/>
                <w:bCs/>
                <w:sz w:val="22"/>
                <w:szCs w:val="22"/>
              </w:rPr>
              <w:t>Develop and assess staff competence in fatigue management</w:t>
            </w:r>
            <w:r w:rsidR="00A17864" w:rsidRPr="00DA6619">
              <w:rPr>
                <w:rFonts w:ascii="Arial" w:hAnsi="Arial" w:cs="Arial"/>
                <w:bCs/>
                <w:sz w:val="22"/>
                <w:szCs w:val="22"/>
              </w:rPr>
              <w:t>.</w:t>
            </w:r>
          </w:p>
        </w:tc>
        <w:tc>
          <w:tcPr>
            <w:tcW w:w="0" w:type="auto"/>
          </w:tcPr>
          <w:p w:rsidR="009B17F7" w:rsidRPr="00DA6619" w:rsidRDefault="00EB627F" w:rsidP="00DA6619">
            <w:pPr>
              <w:numPr>
                <w:ilvl w:val="1"/>
                <w:numId w:val="8"/>
              </w:numPr>
              <w:rPr>
                <w:rFonts w:ascii="Arial" w:hAnsi="Arial" w:cs="Arial"/>
                <w:sz w:val="22"/>
                <w:szCs w:val="22"/>
              </w:rPr>
            </w:pPr>
            <w:r w:rsidRPr="00DA6619">
              <w:rPr>
                <w:rFonts w:ascii="Arial" w:hAnsi="Arial" w:cs="Arial"/>
                <w:sz w:val="22"/>
                <w:szCs w:val="22"/>
              </w:rPr>
              <w:t>Appropriate training programs and learning resources are developed and provided to ensure that employees understand the organisation's fatigue management policies and procedures and the risks, causes and consequences of fatigue</w:t>
            </w:r>
          </w:p>
          <w:p w:rsidR="00EB627F" w:rsidRPr="00DA6619" w:rsidRDefault="00EB627F" w:rsidP="00DA6619">
            <w:pPr>
              <w:numPr>
                <w:ilvl w:val="1"/>
                <w:numId w:val="8"/>
              </w:numPr>
              <w:rPr>
                <w:rFonts w:ascii="Arial" w:hAnsi="Arial" w:cs="Arial"/>
                <w:sz w:val="22"/>
                <w:szCs w:val="22"/>
              </w:rPr>
            </w:pPr>
            <w:r w:rsidRPr="00DA6619">
              <w:rPr>
                <w:rFonts w:ascii="Arial" w:hAnsi="Arial" w:cs="Arial"/>
                <w:sz w:val="22"/>
                <w:szCs w:val="22"/>
              </w:rPr>
              <w:t xml:space="preserve">Employees are assessed to confirm that they are </w:t>
            </w:r>
            <w:r w:rsidRPr="00DA6619">
              <w:rPr>
                <w:rFonts w:ascii="Arial" w:hAnsi="Arial" w:cs="Arial"/>
                <w:sz w:val="22"/>
                <w:szCs w:val="22"/>
              </w:rPr>
              <w:lastRenderedPageBreak/>
              <w:t>competent in their understanding of the organisation's fatigue management strategies and can apply them to their day-to-day work activities and responsibilities</w:t>
            </w:r>
          </w:p>
          <w:p w:rsidR="00A17864" w:rsidRPr="00DA6619" w:rsidRDefault="00EB627F" w:rsidP="00DA6619">
            <w:pPr>
              <w:numPr>
                <w:ilvl w:val="1"/>
                <w:numId w:val="8"/>
              </w:numPr>
              <w:rPr>
                <w:rFonts w:ascii="Arial" w:hAnsi="Arial" w:cs="Arial"/>
                <w:sz w:val="22"/>
                <w:szCs w:val="22"/>
              </w:rPr>
            </w:pPr>
            <w:r w:rsidRPr="00DA6619">
              <w:rPr>
                <w:rFonts w:ascii="Arial" w:hAnsi="Arial" w:cs="Arial"/>
                <w:sz w:val="22"/>
                <w:szCs w:val="22"/>
              </w:rPr>
              <w:t>Any deficiencies in the competence of individual employees to apply the organisation's fatigue management strategies to their work activities are identified, and appropriate learning opportunities are provided to the employee to enable her or him to achieve the competence required</w:t>
            </w:r>
          </w:p>
        </w:tc>
      </w:tr>
      <w:tr w:rsidR="00DA6619" w:rsidRPr="00DA6619" w:rsidTr="00AC2450">
        <w:tc>
          <w:tcPr>
            <w:tcW w:w="0" w:type="auto"/>
          </w:tcPr>
          <w:p w:rsidR="00A17864" w:rsidRPr="00DA6619" w:rsidRDefault="00EB627F" w:rsidP="00DA6619">
            <w:pPr>
              <w:widowControl w:val="0"/>
              <w:numPr>
                <w:ilvl w:val="0"/>
                <w:numId w:val="8"/>
              </w:numPr>
              <w:autoSpaceDE w:val="0"/>
              <w:autoSpaceDN w:val="0"/>
              <w:ind w:right="68"/>
              <w:rPr>
                <w:rFonts w:ascii="Arial" w:hAnsi="Arial" w:cs="Arial"/>
                <w:bCs/>
                <w:sz w:val="22"/>
                <w:szCs w:val="22"/>
              </w:rPr>
            </w:pPr>
            <w:r w:rsidRPr="00DA6619">
              <w:rPr>
                <w:rFonts w:ascii="Arial" w:hAnsi="Arial" w:cs="Arial"/>
                <w:bCs/>
                <w:sz w:val="22"/>
                <w:szCs w:val="22"/>
              </w:rPr>
              <w:lastRenderedPageBreak/>
              <w:t>Provide feedback to employees on any shortcomings in fatigue management skills and knowledge</w:t>
            </w:r>
          </w:p>
        </w:tc>
        <w:tc>
          <w:tcPr>
            <w:tcW w:w="0" w:type="auto"/>
          </w:tcPr>
          <w:p w:rsidR="00EB627F" w:rsidRPr="00DA6619" w:rsidRDefault="00EB627F" w:rsidP="00DA6619">
            <w:pPr>
              <w:numPr>
                <w:ilvl w:val="1"/>
                <w:numId w:val="8"/>
              </w:numPr>
              <w:rPr>
                <w:rFonts w:ascii="Arial" w:hAnsi="Arial" w:cs="Arial"/>
                <w:sz w:val="22"/>
                <w:szCs w:val="22"/>
              </w:rPr>
            </w:pPr>
            <w:r w:rsidRPr="00DA6619">
              <w:rPr>
                <w:rFonts w:ascii="Arial" w:hAnsi="Arial" w:cs="Arial"/>
                <w:sz w:val="22"/>
                <w:szCs w:val="22"/>
              </w:rPr>
              <w:t>Evidence of any shortcomings in an employee's implementation of fatigue management strategies is obtained and interpreted from observation of signs and symptoms of fatigue in their work activities, periodic evaluations of work performance, and assessments of competence carried out as part of training and learning activities</w:t>
            </w:r>
          </w:p>
          <w:p w:rsidR="00EB627F" w:rsidRPr="00DA6619" w:rsidRDefault="00EB627F" w:rsidP="00DA6619">
            <w:pPr>
              <w:numPr>
                <w:ilvl w:val="1"/>
                <w:numId w:val="8"/>
              </w:numPr>
              <w:rPr>
                <w:rFonts w:ascii="Arial" w:hAnsi="Arial" w:cs="Arial"/>
                <w:sz w:val="22"/>
                <w:szCs w:val="22"/>
              </w:rPr>
            </w:pPr>
            <w:r w:rsidRPr="00DA6619">
              <w:rPr>
                <w:rFonts w:ascii="Arial" w:hAnsi="Arial" w:cs="Arial"/>
                <w:sz w:val="22"/>
                <w:szCs w:val="22"/>
              </w:rPr>
              <w:t>Employees are provided with feedback on any identified shortcomings in their implementation of fatigue management strategies and appropriate support and counselling is provided on how they might address these shortcomings</w:t>
            </w:r>
          </w:p>
          <w:p w:rsidR="00A17864" w:rsidRPr="00DA6619" w:rsidRDefault="00EB627F" w:rsidP="00DA6619">
            <w:pPr>
              <w:numPr>
                <w:ilvl w:val="1"/>
                <w:numId w:val="8"/>
              </w:numPr>
              <w:rPr>
                <w:rFonts w:ascii="Arial" w:hAnsi="Arial" w:cs="Arial"/>
                <w:sz w:val="22"/>
                <w:szCs w:val="22"/>
              </w:rPr>
            </w:pPr>
            <w:r w:rsidRPr="00DA6619">
              <w:rPr>
                <w:rFonts w:ascii="Arial" w:hAnsi="Arial" w:cs="Arial"/>
                <w:sz w:val="22"/>
                <w:szCs w:val="22"/>
              </w:rPr>
              <w:t>Where appropriate, further learning opportunities and information are provided to the employees to assist them in implementation of organisation's fatigue management strategies in their area of work activity</w:t>
            </w:r>
          </w:p>
        </w:tc>
      </w:tr>
      <w:tr w:rsidR="00DA6619" w:rsidRPr="00DA6619" w:rsidTr="00AC2450">
        <w:tc>
          <w:tcPr>
            <w:tcW w:w="0" w:type="auto"/>
          </w:tcPr>
          <w:p w:rsidR="00A17864" w:rsidRPr="00DA6619" w:rsidRDefault="00EB627F" w:rsidP="00DA6619">
            <w:pPr>
              <w:widowControl w:val="0"/>
              <w:numPr>
                <w:ilvl w:val="0"/>
                <w:numId w:val="8"/>
              </w:numPr>
              <w:autoSpaceDE w:val="0"/>
              <w:autoSpaceDN w:val="0"/>
              <w:ind w:right="68"/>
              <w:rPr>
                <w:rFonts w:ascii="Arial" w:hAnsi="Arial" w:cs="Arial"/>
                <w:bCs/>
                <w:sz w:val="22"/>
                <w:szCs w:val="22"/>
              </w:rPr>
            </w:pPr>
            <w:r w:rsidRPr="00DA6619">
              <w:rPr>
                <w:rFonts w:ascii="Arial" w:hAnsi="Arial" w:cs="Arial"/>
                <w:bCs/>
                <w:sz w:val="22"/>
                <w:szCs w:val="22"/>
              </w:rPr>
              <w:t>Report on the implementation of fatigue management policy</w:t>
            </w:r>
          </w:p>
        </w:tc>
        <w:tc>
          <w:tcPr>
            <w:tcW w:w="0" w:type="auto"/>
          </w:tcPr>
          <w:p w:rsidR="009B17F7" w:rsidRPr="00DA6619" w:rsidRDefault="00EB627F" w:rsidP="00DA6619">
            <w:pPr>
              <w:numPr>
                <w:ilvl w:val="1"/>
                <w:numId w:val="8"/>
              </w:numPr>
              <w:rPr>
                <w:rFonts w:ascii="Arial" w:hAnsi="Arial" w:cs="Arial"/>
                <w:sz w:val="22"/>
                <w:szCs w:val="22"/>
              </w:rPr>
            </w:pPr>
            <w:r w:rsidRPr="00DA6619">
              <w:rPr>
                <w:rFonts w:ascii="Arial" w:hAnsi="Arial" w:cs="Arial"/>
                <w:sz w:val="22"/>
                <w:szCs w:val="22"/>
              </w:rPr>
              <w:t>Periodic audits of the implementation of fatigue management strategies in the work areas of responsibility are carried out as per standard procedures</w:t>
            </w:r>
          </w:p>
          <w:p w:rsidR="00EB627F" w:rsidRPr="00DA6619" w:rsidRDefault="00EB627F" w:rsidP="00DA6619">
            <w:pPr>
              <w:numPr>
                <w:ilvl w:val="1"/>
                <w:numId w:val="8"/>
              </w:numPr>
              <w:rPr>
                <w:rFonts w:ascii="Arial" w:hAnsi="Arial" w:cs="Arial"/>
                <w:sz w:val="22"/>
                <w:szCs w:val="22"/>
              </w:rPr>
            </w:pPr>
            <w:r w:rsidRPr="00DA6619">
              <w:rPr>
                <w:rFonts w:ascii="Arial" w:hAnsi="Arial" w:cs="Arial"/>
                <w:sz w:val="22"/>
                <w:szCs w:val="22"/>
              </w:rPr>
              <w:t xml:space="preserve">Accidents and safety incidents are investigated and analysed to identify the extent to which fatigue might have been a contributing factor </w:t>
            </w:r>
          </w:p>
          <w:p w:rsidR="00A17864" w:rsidRPr="00DA6619" w:rsidRDefault="00EB627F" w:rsidP="00DA6619">
            <w:pPr>
              <w:numPr>
                <w:ilvl w:val="1"/>
                <w:numId w:val="8"/>
              </w:numPr>
              <w:rPr>
                <w:rFonts w:ascii="Arial" w:hAnsi="Arial" w:cs="Arial"/>
                <w:sz w:val="22"/>
                <w:szCs w:val="22"/>
              </w:rPr>
            </w:pPr>
            <w:r w:rsidRPr="00DA6619">
              <w:rPr>
                <w:rFonts w:ascii="Arial" w:hAnsi="Arial" w:cs="Arial"/>
                <w:sz w:val="22"/>
                <w:szCs w:val="22"/>
              </w:rPr>
              <w:t>Reports on the implementation of the organisation's fatigue risk management system are prepared and submitted to designated personnel as per standard procedures</w:t>
            </w:r>
          </w:p>
        </w:tc>
      </w:tr>
    </w:tbl>
    <w:p w:rsidR="00A17864" w:rsidRPr="00DA6619" w:rsidRDefault="00A17864" w:rsidP="00DA6619">
      <w:pPr>
        <w:rPr>
          <w:rFonts w:ascii="Arial" w:hAnsi="Arial" w:cs="Arial"/>
          <w:sz w:val="22"/>
          <w:szCs w:val="22"/>
        </w:rPr>
      </w:pPr>
    </w:p>
    <w:p w:rsidR="00AC2450" w:rsidRPr="00DA6619" w:rsidRDefault="00A17864" w:rsidP="00DA6619">
      <w:pPr>
        <w:rPr>
          <w:rFonts w:ascii="Arial" w:hAnsi="Arial" w:cs="Arial"/>
          <w:b/>
          <w:bCs/>
          <w:sz w:val="22"/>
          <w:szCs w:val="22"/>
        </w:rPr>
      </w:pPr>
      <w:r w:rsidRPr="00DA6619">
        <w:rPr>
          <w:rFonts w:ascii="Arial" w:hAnsi="Arial" w:cs="Arial"/>
          <w:b/>
          <w:bCs/>
          <w:sz w:val="22"/>
          <w:szCs w:val="22"/>
        </w:rPr>
        <w:t>Required Knowledge and Skills</w:t>
      </w:r>
      <w:r w:rsidR="00AC2450" w:rsidRPr="00DA6619">
        <w:rPr>
          <w:rFonts w:ascii="Arial" w:hAnsi="Arial" w:cs="Arial"/>
          <w:b/>
          <w:bCs/>
          <w:sz w:val="22"/>
          <w:szCs w:val="22"/>
        </w:rPr>
        <w:t xml:space="preserve"> </w:t>
      </w:r>
    </w:p>
    <w:p w:rsidR="00DA6619" w:rsidRDefault="00DA6619" w:rsidP="00DA6619">
      <w:pPr>
        <w:rPr>
          <w:rFonts w:ascii="Arial" w:hAnsi="Arial" w:cs="Arial"/>
          <w:b/>
          <w:bCs/>
          <w:sz w:val="22"/>
          <w:szCs w:val="22"/>
        </w:rPr>
      </w:pPr>
    </w:p>
    <w:p w:rsidR="00A17864" w:rsidRPr="00DA6619" w:rsidRDefault="00A17864" w:rsidP="00DA6619">
      <w:pPr>
        <w:rPr>
          <w:rFonts w:ascii="Arial" w:hAnsi="Arial" w:cs="Arial"/>
          <w:b/>
          <w:bCs/>
          <w:sz w:val="22"/>
          <w:szCs w:val="22"/>
        </w:rPr>
      </w:pPr>
      <w:r w:rsidRPr="00DA6619">
        <w:rPr>
          <w:rFonts w:ascii="Arial" w:hAnsi="Arial" w:cs="Arial"/>
          <w:b/>
          <w:bCs/>
          <w:sz w:val="22"/>
          <w:szCs w:val="22"/>
        </w:rPr>
        <w:t>Knowledge:</w:t>
      </w:r>
    </w:p>
    <w:p w:rsidR="001C650F" w:rsidRPr="004A4FD2" w:rsidRDefault="00DA6619" w:rsidP="004A4FD2">
      <w:pPr>
        <w:pStyle w:val="ListParagraph"/>
        <w:widowControl w:val="0"/>
        <w:numPr>
          <w:ilvl w:val="0"/>
          <w:numId w:val="17"/>
        </w:numPr>
        <w:autoSpaceDE w:val="0"/>
        <w:autoSpaceDN w:val="0"/>
        <w:ind w:right="68"/>
        <w:rPr>
          <w:rFonts w:ascii="Arial" w:hAnsi="Arial" w:cs="Arial"/>
          <w:sz w:val="22"/>
          <w:szCs w:val="22"/>
        </w:rPr>
      </w:pPr>
      <w:r w:rsidRPr="004A4FD2">
        <w:rPr>
          <w:rFonts w:ascii="Arial" w:hAnsi="Arial" w:cs="Arial"/>
          <w:sz w:val="22"/>
          <w:szCs w:val="22"/>
        </w:rPr>
        <w:t xml:space="preserve">WI 76.01.01 – </w:t>
      </w:r>
      <w:r w:rsidR="001C650F" w:rsidRPr="004A4FD2">
        <w:rPr>
          <w:rFonts w:ascii="Arial" w:hAnsi="Arial" w:cs="Arial"/>
          <w:sz w:val="22"/>
          <w:szCs w:val="22"/>
        </w:rPr>
        <w:t xml:space="preserve">Managing Fatigue for </w:t>
      </w:r>
      <w:r w:rsidRPr="004A4FD2">
        <w:rPr>
          <w:rFonts w:ascii="Arial" w:hAnsi="Arial" w:cs="Arial"/>
          <w:sz w:val="22"/>
          <w:szCs w:val="22"/>
        </w:rPr>
        <w:t>Heavy Vehicle Operators</w:t>
      </w:r>
    </w:p>
    <w:p w:rsidR="005E1A67" w:rsidRPr="004A4FD2" w:rsidRDefault="005E1A67" w:rsidP="004A4FD2">
      <w:pPr>
        <w:pStyle w:val="ListParagraph"/>
        <w:widowControl w:val="0"/>
        <w:numPr>
          <w:ilvl w:val="0"/>
          <w:numId w:val="17"/>
        </w:numPr>
        <w:autoSpaceDE w:val="0"/>
        <w:autoSpaceDN w:val="0"/>
        <w:ind w:right="68"/>
        <w:rPr>
          <w:rFonts w:ascii="Arial" w:hAnsi="Arial" w:cs="Arial"/>
          <w:sz w:val="22"/>
          <w:szCs w:val="22"/>
        </w:rPr>
      </w:pPr>
      <w:r w:rsidRPr="004A4FD2">
        <w:rPr>
          <w:rFonts w:ascii="Arial" w:hAnsi="Arial" w:cs="Arial"/>
          <w:sz w:val="22"/>
          <w:szCs w:val="22"/>
        </w:rPr>
        <w:t>Relevant codes, regulations, permit and licence requirements related to fatigue management</w:t>
      </w:r>
    </w:p>
    <w:p w:rsidR="005E1A67" w:rsidRPr="004A4FD2" w:rsidRDefault="005E1A67" w:rsidP="004A4FD2">
      <w:pPr>
        <w:pStyle w:val="ListParagraph"/>
        <w:widowControl w:val="0"/>
        <w:numPr>
          <w:ilvl w:val="0"/>
          <w:numId w:val="17"/>
        </w:numPr>
        <w:autoSpaceDE w:val="0"/>
        <w:autoSpaceDN w:val="0"/>
        <w:ind w:right="68"/>
        <w:rPr>
          <w:rFonts w:ascii="Arial" w:hAnsi="Arial" w:cs="Arial"/>
          <w:sz w:val="22"/>
          <w:szCs w:val="22"/>
        </w:rPr>
      </w:pPr>
      <w:r w:rsidRPr="004A4FD2">
        <w:rPr>
          <w:rFonts w:ascii="Arial" w:hAnsi="Arial" w:cs="Arial"/>
          <w:sz w:val="22"/>
          <w:szCs w:val="22"/>
        </w:rPr>
        <w:t xml:space="preserve">Relevant </w:t>
      </w:r>
      <w:r w:rsidR="009B65A5" w:rsidRPr="004A4FD2">
        <w:rPr>
          <w:rFonts w:ascii="Arial" w:hAnsi="Arial" w:cs="Arial"/>
          <w:sz w:val="22"/>
          <w:szCs w:val="22"/>
        </w:rPr>
        <w:t>WHS</w:t>
      </w:r>
      <w:r w:rsidRPr="004A4FD2">
        <w:rPr>
          <w:rFonts w:ascii="Arial" w:hAnsi="Arial" w:cs="Arial"/>
          <w:sz w:val="22"/>
          <w:szCs w:val="22"/>
        </w:rPr>
        <w:t xml:space="preserve"> regulations as they relate to fatigue</w:t>
      </w:r>
    </w:p>
    <w:p w:rsidR="005E1A67" w:rsidRPr="004A4FD2" w:rsidRDefault="005E1A67" w:rsidP="004A4FD2">
      <w:pPr>
        <w:pStyle w:val="ListParagraph"/>
        <w:widowControl w:val="0"/>
        <w:numPr>
          <w:ilvl w:val="0"/>
          <w:numId w:val="17"/>
        </w:numPr>
        <w:autoSpaceDE w:val="0"/>
        <w:autoSpaceDN w:val="0"/>
        <w:ind w:right="68"/>
        <w:rPr>
          <w:rFonts w:ascii="Arial" w:hAnsi="Arial" w:cs="Arial"/>
          <w:sz w:val="22"/>
          <w:szCs w:val="22"/>
        </w:rPr>
      </w:pPr>
      <w:r w:rsidRPr="004A4FD2">
        <w:rPr>
          <w:rFonts w:ascii="Arial" w:hAnsi="Arial" w:cs="Arial"/>
          <w:sz w:val="22"/>
          <w:szCs w:val="22"/>
        </w:rPr>
        <w:t>Organisation's fatigue risk management system as it relates to the operational areas being administered</w:t>
      </w:r>
    </w:p>
    <w:p w:rsidR="005E1A67" w:rsidRPr="004A4FD2" w:rsidRDefault="005E1A67" w:rsidP="004A4FD2">
      <w:pPr>
        <w:pStyle w:val="ListParagraph"/>
        <w:widowControl w:val="0"/>
        <w:numPr>
          <w:ilvl w:val="0"/>
          <w:numId w:val="17"/>
        </w:numPr>
        <w:autoSpaceDE w:val="0"/>
        <w:autoSpaceDN w:val="0"/>
        <w:ind w:right="68"/>
        <w:rPr>
          <w:rFonts w:ascii="Arial" w:hAnsi="Arial" w:cs="Arial"/>
          <w:sz w:val="22"/>
          <w:szCs w:val="22"/>
        </w:rPr>
      </w:pPr>
      <w:r w:rsidRPr="004A4FD2">
        <w:rPr>
          <w:rFonts w:ascii="Arial" w:hAnsi="Arial" w:cs="Arial"/>
          <w:sz w:val="22"/>
          <w:szCs w:val="22"/>
        </w:rPr>
        <w:t>Organisation's fatigue risk management system and the workplace policies and procedures related to fatigue management and the control of factors that can contribute to fatigue and fatigue-related accidents</w:t>
      </w:r>
    </w:p>
    <w:p w:rsidR="005E1A67" w:rsidRPr="004A4FD2" w:rsidRDefault="005E1A67" w:rsidP="004A4FD2">
      <w:pPr>
        <w:pStyle w:val="ListParagraph"/>
        <w:widowControl w:val="0"/>
        <w:numPr>
          <w:ilvl w:val="0"/>
          <w:numId w:val="17"/>
        </w:numPr>
        <w:autoSpaceDE w:val="0"/>
        <w:autoSpaceDN w:val="0"/>
        <w:ind w:right="68"/>
        <w:rPr>
          <w:rFonts w:ascii="Arial" w:hAnsi="Arial" w:cs="Arial"/>
          <w:sz w:val="22"/>
          <w:szCs w:val="22"/>
        </w:rPr>
      </w:pPr>
      <w:r w:rsidRPr="004A4FD2">
        <w:rPr>
          <w:rFonts w:ascii="Arial" w:hAnsi="Arial" w:cs="Arial"/>
          <w:sz w:val="22"/>
          <w:szCs w:val="22"/>
        </w:rPr>
        <w:t>Responsibilities of both the organisation and individual employees for the implementation of fatigue management regulations and policies in an organisation including suppliers and sub-contractors in the supply chain of the organisation's services and products</w:t>
      </w:r>
    </w:p>
    <w:p w:rsidR="005E1A67" w:rsidRPr="004A4FD2" w:rsidRDefault="005E1A67" w:rsidP="004A4FD2">
      <w:pPr>
        <w:pStyle w:val="ListParagraph"/>
        <w:widowControl w:val="0"/>
        <w:numPr>
          <w:ilvl w:val="0"/>
          <w:numId w:val="17"/>
        </w:numPr>
        <w:autoSpaceDE w:val="0"/>
        <w:autoSpaceDN w:val="0"/>
        <w:ind w:right="68"/>
        <w:rPr>
          <w:rFonts w:ascii="Arial" w:hAnsi="Arial" w:cs="Arial"/>
          <w:sz w:val="22"/>
          <w:szCs w:val="22"/>
        </w:rPr>
      </w:pPr>
      <w:r w:rsidRPr="004A4FD2">
        <w:rPr>
          <w:rFonts w:ascii="Arial" w:hAnsi="Arial" w:cs="Arial"/>
          <w:sz w:val="22"/>
          <w:szCs w:val="22"/>
        </w:rPr>
        <w:t xml:space="preserve">Procedures for the auditing and review of an organisation's fatigue risk management </w:t>
      </w:r>
      <w:r w:rsidR="00CB571E" w:rsidRPr="004A4FD2">
        <w:rPr>
          <w:rFonts w:ascii="Arial" w:hAnsi="Arial" w:cs="Arial"/>
          <w:sz w:val="22"/>
          <w:szCs w:val="22"/>
        </w:rPr>
        <w:lastRenderedPageBreak/>
        <w:t>s</w:t>
      </w:r>
      <w:r w:rsidRPr="004A4FD2">
        <w:rPr>
          <w:rFonts w:ascii="Arial" w:hAnsi="Arial" w:cs="Arial"/>
          <w:sz w:val="22"/>
          <w:szCs w:val="22"/>
        </w:rPr>
        <w:t>ystem and related policy and procedures, and for reporting the outcomes of audits</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The risks and hazards created by fatigue in the workplace</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Causes and consequences of fatigue on both employees and an organisation</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How fatigue affects workplace performance</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How fatigue contributes to workplace accidents</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Ways of recognising fatigue</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Strategies and ways of managing fatigue</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Factors which increase fatigue-related accidents</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Lifestyles which promote the effective long-term management of fatigue</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Ways of assisting individuals to assess their own sleep patterns and to evaluate their own fitness for work. This may include information on identifying sleep disorders and obtaining appropriate treatment</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Options and resources for providing training and learning opportunities for employees on fatigue management and the implementation of an organisation's fatigue risk management system, including initial induction training, in-depth training on fatigue and fatigue management techniques, remedial training where existing competence is assessed as being insufficient, and refresher training on fatigue management</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Processes and resources for assessing employees' competence in fatigue management</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Ways of providing feedback to employees on any identified deficiencies in their competence to implement fatigue management strategies</w:t>
      </w:r>
    </w:p>
    <w:p w:rsidR="00A17864" w:rsidRPr="00DA6619" w:rsidRDefault="00A17864" w:rsidP="00DA6619">
      <w:pPr>
        <w:widowControl w:val="0"/>
        <w:autoSpaceDE w:val="0"/>
        <w:autoSpaceDN w:val="0"/>
        <w:ind w:right="68"/>
        <w:rPr>
          <w:rFonts w:ascii="Arial" w:hAnsi="Arial" w:cs="Arial"/>
          <w:sz w:val="22"/>
          <w:szCs w:val="22"/>
        </w:rPr>
      </w:pPr>
    </w:p>
    <w:p w:rsidR="00A17864" w:rsidRPr="00DA6619" w:rsidRDefault="00A17864" w:rsidP="00DA6619">
      <w:pPr>
        <w:rPr>
          <w:rFonts w:ascii="Arial" w:hAnsi="Arial" w:cs="Arial"/>
          <w:b/>
          <w:bCs/>
          <w:sz w:val="22"/>
          <w:szCs w:val="22"/>
        </w:rPr>
      </w:pPr>
      <w:r w:rsidRPr="00DA6619">
        <w:rPr>
          <w:rFonts w:ascii="Arial" w:hAnsi="Arial" w:cs="Arial"/>
          <w:b/>
          <w:bCs/>
          <w:sz w:val="22"/>
          <w:szCs w:val="22"/>
        </w:rPr>
        <w:t>Skills:</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Communicate effectively with others when implementing the organisation's fatigue risk management system</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Read and interpret documentation on an organisation's fatigue risk management system and related policy, instructions, procedures and regulations related to fatigue management and apply them to supervisory activities</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Recognise breaches of fatigue management strategies and regulations and take appropriate action in accordance with organisation's fatigue risk management system</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Work collaboratively with employees and other management staff others to implement the organisation's fatigue risk management system</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Plan and organise training and learning opportunities for employees on fatigue management and the implementation of an organisation's fatigue risk management system</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Plan and carry out audits and reviews of an organisation's fatigue risk management system</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Modify activities and take appropriate initiatives to administer the implementation of an organisation's fatigue risk management system depending on differing contexts, risk situations and environments</w:t>
      </w:r>
    </w:p>
    <w:p w:rsidR="005E1A67"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Adapt to any changes in regulations policies and procedures as they may relate to fatigue management</w:t>
      </w:r>
    </w:p>
    <w:p w:rsidR="00A17864" w:rsidRPr="00DA6619" w:rsidRDefault="005E1A67" w:rsidP="004A4FD2">
      <w:pPr>
        <w:pStyle w:val="ListParagraph"/>
        <w:widowControl w:val="0"/>
        <w:numPr>
          <w:ilvl w:val="0"/>
          <w:numId w:val="17"/>
        </w:numPr>
        <w:autoSpaceDE w:val="0"/>
        <w:autoSpaceDN w:val="0"/>
        <w:ind w:right="68"/>
        <w:rPr>
          <w:rFonts w:ascii="Arial" w:hAnsi="Arial" w:cs="Arial"/>
          <w:sz w:val="22"/>
          <w:szCs w:val="22"/>
        </w:rPr>
      </w:pPr>
      <w:r w:rsidRPr="00DA6619">
        <w:rPr>
          <w:rFonts w:ascii="Arial" w:hAnsi="Arial" w:cs="Arial"/>
          <w:sz w:val="22"/>
          <w:szCs w:val="22"/>
        </w:rPr>
        <w:t>Assist employees to identify their own learning needs on matters related to fatigue management</w:t>
      </w:r>
      <w:r w:rsidR="00DA6619">
        <w:rPr>
          <w:rFonts w:ascii="Arial" w:hAnsi="Arial" w:cs="Arial"/>
          <w:sz w:val="22"/>
          <w:szCs w:val="22"/>
        </w:rPr>
        <w:t>.</w:t>
      </w:r>
    </w:p>
    <w:tbl>
      <w:tblPr>
        <w:tblpPr w:leftFromText="180" w:rightFromText="180" w:vertAnchor="text" w:horzAnchor="margin" w:tblpXSpec="center" w:tblpY="994"/>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99"/>
        <w:gridCol w:w="1186"/>
        <w:gridCol w:w="3303"/>
      </w:tblGrid>
      <w:tr w:rsidR="00DA6619" w:rsidRPr="00DA6619" w:rsidTr="00DA6619">
        <w:tc>
          <w:tcPr>
            <w:tcW w:w="0" w:type="auto"/>
            <w:shd w:val="clear" w:color="auto" w:fill="000000"/>
            <w:vAlign w:val="center"/>
          </w:tcPr>
          <w:p w:rsidR="00DA6619" w:rsidRPr="00DA6619" w:rsidRDefault="00DA6619" w:rsidP="00DA6619">
            <w:pPr>
              <w:jc w:val="center"/>
              <w:rPr>
                <w:rFonts w:ascii="Arial" w:hAnsi="Arial" w:cs="Arial"/>
                <w:sz w:val="16"/>
                <w:szCs w:val="16"/>
              </w:rPr>
            </w:pPr>
            <w:r w:rsidRPr="00DA6619">
              <w:rPr>
                <w:rFonts w:ascii="Arial" w:hAnsi="Arial" w:cs="Arial"/>
                <w:sz w:val="16"/>
                <w:szCs w:val="16"/>
              </w:rPr>
              <w:t>Issue</w:t>
            </w:r>
          </w:p>
        </w:tc>
        <w:tc>
          <w:tcPr>
            <w:tcW w:w="0" w:type="auto"/>
            <w:shd w:val="clear" w:color="auto" w:fill="000000"/>
            <w:vAlign w:val="center"/>
          </w:tcPr>
          <w:p w:rsidR="00DA6619" w:rsidRPr="00DA6619" w:rsidRDefault="00DA6619" w:rsidP="00DA6619">
            <w:pPr>
              <w:jc w:val="center"/>
              <w:rPr>
                <w:rFonts w:ascii="Arial" w:hAnsi="Arial" w:cs="Arial"/>
                <w:sz w:val="16"/>
                <w:szCs w:val="16"/>
              </w:rPr>
            </w:pPr>
            <w:r w:rsidRPr="00DA6619">
              <w:rPr>
                <w:rFonts w:ascii="Arial" w:hAnsi="Arial" w:cs="Arial"/>
                <w:sz w:val="16"/>
                <w:szCs w:val="16"/>
              </w:rPr>
              <w:t>Release Date</w:t>
            </w:r>
          </w:p>
        </w:tc>
        <w:tc>
          <w:tcPr>
            <w:tcW w:w="0" w:type="auto"/>
            <w:shd w:val="clear" w:color="auto" w:fill="000000"/>
            <w:vAlign w:val="center"/>
          </w:tcPr>
          <w:p w:rsidR="00DA6619" w:rsidRPr="00DA6619" w:rsidRDefault="00DA6619" w:rsidP="00DA6619">
            <w:pPr>
              <w:jc w:val="center"/>
              <w:rPr>
                <w:rFonts w:ascii="Arial" w:hAnsi="Arial" w:cs="Arial"/>
                <w:sz w:val="16"/>
                <w:szCs w:val="16"/>
              </w:rPr>
            </w:pPr>
            <w:r w:rsidRPr="00DA6619">
              <w:rPr>
                <w:rFonts w:ascii="Arial" w:hAnsi="Arial" w:cs="Arial"/>
                <w:sz w:val="16"/>
                <w:szCs w:val="16"/>
              </w:rPr>
              <w:t>Summary of Changes</w:t>
            </w:r>
          </w:p>
        </w:tc>
      </w:tr>
      <w:tr w:rsidR="00F0563A" w:rsidRPr="00DA6619" w:rsidTr="00DA6619">
        <w:tc>
          <w:tcPr>
            <w:tcW w:w="0" w:type="auto"/>
          </w:tcPr>
          <w:p w:rsidR="00F0563A" w:rsidRPr="00DA6619" w:rsidRDefault="00F0563A" w:rsidP="00DA6619">
            <w:pPr>
              <w:jc w:val="center"/>
              <w:rPr>
                <w:rFonts w:ascii="Arial" w:hAnsi="Arial" w:cs="Arial"/>
                <w:sz w:val="16"/>
                <w:szCs w:val="16"/>
              </w:rPr>
            </w:pPr>
            <w:r>
              <w:rPr>
                <w:rFonts w:ascii="Arial" w:hAnsi="Arial" w:cs="Arial"/>
                <w:sz w:val="16"/>
                <w:szCs w:val="16"/>
              </w:rPr>
              <w:t>4</w:t>
            </w:r>
          </w:p>
        </w:tc>
        <w:tc>
          <w:tcPr>
            <w:tcW w:w="0" w:type="auto"/>
          </w:tcPr>
          <w:p w:rsidR="00F0563A" w:rsidRPr="00DA6619" w:rsidRDefault="00F0563A" w:rsidP="00DA6619">
            <w:pPr>
              <w:jc w:val="center"/>
              <w:rPr>
                <w:rFonts w:ascii="Arial" w:hAnsi="Arial" w:cs="Arial"/>
                <w:sz w:val="16"/>
                <w:szCs w:val="16"/>
              </w:rPr>
            </w:pPr>
            <w:r>
              <w:rPr>
                <w:rFonts w:ascii="Arial" w:hAnsi="Arial" w:cs="Arial"/>
                <w:sz w:val="16"/>
                <w:szCs w:val="16"/>
              </w:rPr>
              <w:t>August 2015</w:t>
            </w:r>
          </w:p>
        </w:tc>
        <w:tc>
          <w:tcPr>
            <w:tcW w:w="0" w:type="auto"/>
          </w:tcPr>
          <w:p w:rsidR="00F0563A" w:rsidRPr="00DA6619" w:rsidRDefault="004A4FD2" w:rsidP="00DA6619">
            <w:pPr>
              <w:jc w:val="center"/>
              <w:rPr>
                <w:rFonts w:ascii="Arial" w:hAnsi="Arial" w:cs="Arial"/>
                <w:sz w:val="16"/>
                <w:szCs w:val="16"/>
              </w:rPr>
            </w:pPr>
            <w:r>
              <w:rPr>
                <w:rFonts w:ascii="Arial" w:hAnsi="Arial" w:cs="Arial"/>
                <w:sz w:val="16"/>
                <w:szCs w:val="16"/>
              </w:rPr>
              <w:t>National competency unit number changed.</w:t>
            </w:r>
          </w:p>
        </w:tc>
      </w:tr>
      <w:tr w:rsidR="00DA6619" w:rsidRPr="00DA6619" w:rsidTr="00DA6619">
        <w:tc>
          <w:tcPr>
            <w:tcW w:w="0" w:type="auto"/>
          </w:tcPr>
          <w:p w:rsidR="00DA6619" w:rsidRPr="00DA6619" w:rsidRDefault="00DA6619" w:rsidP="00DA6619">
            <w:pPr>
              <w:jc w:val="center"/>
              <w:rPr>
                <w:rFonts w:ascii="Arial" w:hAnsi="Arial" w:cs="Arial"/>
                <w:sz w:val="16"/>
                <w:szCs w:val="16"/>
              </w:rPr>
            </w:pPr>
            <w:r w:rsidRPr="00DA6619">
              <w:rPr>
                <w:rFonts w:ascii="Arial" w:hAnsi="Arial" w:cs="Arial"/>
                <w:sz w:val="16"/>
                <w:szCs w:val="16"/>
              </w:rPr>
              <w:t>3</w:t>
            </w:r>
          </w:p>
        </w:tc>
        <w:tc>
          <w:tcPr>
            <w:tcW w:w="0" w:type="auto"/>
          </w:tcPr>
          <w:p w:rsidR="00DA6619" w:rsidRPr="00DA6619" w:rsidRDefault="00DA6619" w:rsidP="00DA6619">
            <w:pPr>
              <w:jc w:val="center"/>
              <w:rPr>
                <w:rFonts w:ascii="Arial" w:hAnsi="Arial" w:cs="Arial"/>
                <w:sz w:val="16"/>
                <w:szCs w:val="16"/>
              </w:rPr>
            </w:pPr>
            <w:r w:rsidRPr="00DA6619">
              <w:rPr>
                <w:rFonts w:ascii="Arial" w:hAnsi="Arial" w:cs="Arial"/>
                <w:sz w:val="16"/>
                <w:szCs w:val="16"/>
              </w:rPr>
              <w:t>May 2015</w:t>
            </w:r>
          </w:p>
        </w:tc>
        <w:tc>
          <w:tcPr>
            <w:tcW w:w="0" w:type="auto"/>
          </w:tcPr>
          <w:p w:rsidR="00DA6619" w:rsidRPr="00DA6619" w:rsidRDefault="00DA6619" w:rsidP="00DA6619">
            <w:pPr>
              <w:jc w:val="center"/>
              <w:rPr>
                <w:rFonts w:ascii="Arial" w:hAnsi="Arial" w:cs="Arial"/>
                <w:sz w:val="16"/>
                <w:szCs w:val="16"/>
              </w:rPr>
            </w:pPr>
            <w:r w:rsidRPr="00DA6619">
              <w:rPr>
                <w:rFonts w:ascii="Arial" w:hAnsi="Arial" w:cs="Arial"/>
                <w:sz w:val="16"/>
                <w:szCs w:val="16"/>
              </w:rPr>
              <w:t>Minor updates</w:t>
            </w:r>
            <w:r w:rsidR="004A4FD2">
              <w:rPr>
                <w:rFonts w:ascii="Arial" w:hAnsi="Arial" w:cs="Arial"/>
                <w:sz w:val="16"/>
                <w:szCs w:val="16"/>
              </w:rPr>
              <w:t>.</w:t>
            </w:r>
          </w:p>
        </w:tc>
      </w:tr>
      <w:tr w:rsidR="00DA6619" w:rsidRPr="00DA6619" w:rsidTr="00DA6619">
        <w:tc>
          <w:tcPr>
            <w:tcW w:w="0" w:type="auto"/>
          </w:tcPr>
          <w:p w:rsidR="00DA6619" w:rsidRPr="00DA6619" w:rsidRDefault="00DA6619" w:rsidP="00DA6619">
            <w:pPr>
              <w:jc w:val="center"/>
              <w:rPr>
                <w:rFonts w:ascii="Arial" w:hAnsi="Arial" w:cs="Arial"/>
                <w:sz w:val="16"/>
                <w:szCs w:val="16"/>
              </w:rPr>
            </w:pPr>
            <w:r w:rsidRPr="00DA6619">
              <w:rPr>
                <w:rFonts w:ascii="Arial" w:hAnsi="Arial" w:cs="Arial"/>
                <w:sz w:val="16"/>
                <w:szCs w:val="16"/>
              </w:rPr>
              <w:t>2</w:t>
            </w:r>
          </w:p>
        </w:tc>
        <w:tc>
          <w:tcPr>
            <w:tcW w:w="0" w:type="auto"/>
          </w:tcPr>
          <w:p w:rsidR="00DA6619" w:rsidRPr="00DA6619" w:rsidRDefault="00DA6619" w:rsidP="00DA6619">
            <w:pPr>
              <w:jc w:val="center"/>
              <w:rPr>
                <w:rFonts w:ascii="Arial" w:hAnsi="Arial" w:cs="Arial"/>
                <w:sz w:val="16"/>
                <w:szCs w:val="16"/>
              </w:rPr>
            </w:pPr>
            <w:r w:rsidRPr="00DA6619">
              <w:rPr>
                <w:rFonts w:ascii="Arial" w:hAnsi="Arial" w:cs="Arial"/>
                <w:sz w:val="16"/>
                <w:szCs w:val="16"/>
              </w:rPr>
              <w:t>July 2012</w:t>
            </w:r>
          </w:p>
        </w:tc>
        <w:tc>
          <w:tcPr>
            <w:tcW w:w="0" w:type="auto"/>
          </w:tcPr>
          <w:p w:rsidR="00DA6619" w:rsidRPr="00DA6619" w:rsidRDefault="00DA6619" w:rsidP="00DA6619">
            <w:pPr>
              <w:jc w:val="center"/>
              <w:rPr>
                <w:rFonts w:ascii="Arial" w:hAnsi="Arial" w:cs="Arial"/>
                <w:sz w:val="16"/>
                <w:szCs w:val="16"/>
              </w:rPr>
            </w:pPr>
            <w:r w:rsidRPr="00DA6619">
              <w:rPr>
                <w:rFonts w:ascii="Arial" w:hAnsi="Arial" w:cs="Arial"/>
                <w:sz w:val="16"/>
                <w:szCs w:val="16"/>
              </w:rPr>
              <w:t>Minor update with formatting changes</w:t>
            </w:r>
            <w:r w:rsidR="004A4FD2">
              <w:rPr>
                <w:rFonts w:ascii="Arial" w:hAnsi="Arial" w:cs="Arial"/>
                <w:sz w:val="16"/>
                <w:szCs w:val="16"/>
              </w:rPr>
              <w:t>.</w:t>
            </w:r>
          </w:p>
        </w:tc>
      </w:tr>
    </w:tbl>
    <w:p w:rsidR="00A17864" w:rsidRPr="00DA6619" w:rsidRDefault="00A17864" w:rsidP="00DA6619">
      <w:pPr>
        <w:rPr>
          <w:rFonts w:ascii="Arial" w:hAnsi="Arial" w:cs="Arial"/>
          <w:sz w:val="22"/>
          <w:szCs w:val="22"/>
        </w:rPr>
      </w:pPr>
    </w:p>
    <w:sectPr w:rsidR="00A17864" w:rsidRPr="00DA6619" w:rsidSect="00DA66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6A" w:rsidRDefault="001B3B6A">
      <w:r>
        <w:separator/>
      </w:r>
    </w:p>
  </w:endnote>
  <w:endnote w:type="continuationSeparator" w:id="0">
    <w:p w:rsidR="001B3B6A" w:rsidRDefault="001B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6A" w:rsidRPr="00CB571E" w:rsidRDefault="001B3B6A" w:rsidP="00DA6619">
    <w:pPr>
      <w:pStyle w:val="Footer"/>
      <w:tabs>
        <w:tab w:val="clear" w:pos="4153"/>
        <w:tab w:val="clear" w:pos="8306"/>
        <w:tab w:val="center" w:pos="4536"/>
        <w:tab w:val="right" w:pos="8931"/>
      </w:tabs>
      <w:rPr>
        <w:rFonts w:ascii="Arial" w:hAnsi="Arial" w:cs="Arial"/>
        <w:sz w:val="16"/>
        <w:szCs w:val="16"/>
        <w:lang w:val="en-US"/>
      </w:rPr>
    </w:pPr>
    <w:r w:rsidRPr="00CB571E">
      <w:rPr>
        <w:rFonts w:ascii="Arial" w:hAnsi="Arial" w:cs="Arial"/>
        <w:sz w:val="16"/>
        <w:szCs w:val="16"/>
        <w:lang w:val="en-US"/>
      </w:rPr>
      <w:t xml:space="preserve">Date of Issue: </w:t>
    </w:r>
    <w:r>
      <w:rPr>
        <w:rFonts w:ascii="Arial" w:hAnsi="Arial" w:cs="Arial"/>
        <w:sz w:val="16"/>
        <w:szCs w:val="16"/>
        <w:lang w:val="en-US"/>
      </w:rPr>
      <w:t>August</w:t>
    </w:r>
    <w:r w:rsidRPr="00CB571E">
      <w:rPr>
        <w:rFonts w:ascii="Arial" w:hAnsi="Arial" w:cs="Arial"/>
        <w:sz w:val="16"/>
        <w:szCs w:val="16"/>
        <w:lang w:val="en-US"/>
      </w:rPr>
      <w:t xml:space="preserve"> 201</w:t>
    </w:r>
    <w:r>
      <w:rPr>
        <w:rFonts w:ascii="Arial" w:hAnsi="Arial" w:cs="Arial"/>
        <w:sz w:val="16"/>
        <w:szCs w:val="16"/>
        <w:lang w:val="en-US"/>
      </w:rPr>
      <w:t>5</w:t>
    </w:r>
    <w:r w:rsidRPr="00CB571E">
      <w:rPr>
        <w:rFonts w:ascii="Arial" w:hAnsi="Arial" w:cs="Arial"/>
        <w:sz w:val="16"/>
        <w:szCs w:val="16"/>
        <w:lang w:val="en-US"/>
      </w:rPr>
      <w:tab/>
      <w:t xml:space="preserve">PROC 50.06 – </w:t>
    </w:r>
    <w:r>
      <w:rPr>
        <w:rFonts w:ascii="Arial" w:hAnsi="Arial" w:cs="Arial"/>
        <w:sz w:val="16"/>
        <w:szCs w:val="16"/>
        <w:lang w:val="en-US"/>
      </w:rPr>
      <w:t>Safety Training and Competency</w:t>
    </w:r>
    <w:r>
      <w:rPr>
        <w:rFonts w:ascii="Arial" w:hAnsi="Arial" w:cs="Arial"/>
        <w:sz w:val="16"/>
        <w:szCs w:val="16"/>
        <w:lang w:val="en-US"/>
      </w:rPr>
      <w:tab/>
      <w:t>Issue 4</w:t>
    </w:r>
  </w:p>
  <w:p w:rsidR="001B3B6A" w:rsidRPr="00CB571E" w:rsidRDefault="001B3B6A" w:rsidP="00DA6619">
    <w:pPr>
      <w:pStyle w:val="Footer"/>
      <w:tabs>
        <w:tab w:val="clear" w:pos="8306"/>
        <w:tab w:val="right" w:pos="8931"/>
      </w:tabs>
      <w:rPr>
        <w:rFonts w:ascii="Arial" w:hAnsi="Arial" w:cs="Arial"/>
        <w:sz w:val="16"/>
        <w:szCs w:val="16"/>
        <w:lang w:val="en-US"/>
      </w:rPr>
    </w:pPr>
    <w:r w:rsidRPr="00CB571E">
      <w:rPr>
        <w:rFonts w:ascii="Arial" w:hAnsi="Arial" w:cs="Arial"/>
        <w:sz w:val="16"/>
        <w:szCs w:val="16"/>
        <w:lang w:val="en-US"/>
      </w:rPr>
      <w:t xml:space="preserve">Due for Review: </w:t>
    </w:r>
    <w:r>
      <w:rPr>
        <w:rFonts w:ascii="Arial" w:hAnsi="Arial" w:cs="Arial"/>
        <w:sz w:val="16"/>
        <w:szCs w:val="16"/>
        <w:lang w:val="en-US"/>
      </w:rPr>
      <w:t>August</w:t>
    </w:r>
    <w:r w:rsidRPr="00CB571E">
      <w:rPr>
        <w:rFonts w:ascii="Arial" w:hAnsi="Arial" w:cs="Arial"/>
        <w:sz w:val="16"/>
        <w:szCs w:val="16"/>
        <w:lang w:val="en-US"/>
      </w:rPr>
      <w:t xml:space="preserve"> 201</w:t>
    </w:r>
    <w:r>
      <w:rPr>
        <w:rFonts w:ascii="Arial" w:hAnsi="Arial" w:cs="Arial"/>
        <w:sz w:val="16"/>
        <w:szCs w:val="16"/>
        <w:lang w:val="en-US"/>
      </w:rPr>
      <w:t>8</w:t>
    </w:r>
    <w:r w:rsidRPr="00CB571E">
      <w:rPr>
        <w:rFonts w:ascii="Arial" w:hAnsi="Arial" w:cs="Arial"/>
        <w:sz w:val="16"/>
        <w:szCs w:val="16"/>
        <w:lang w:val="en-US"/>
      </w:rPr>
      <w:tab/>
    </w:r>
    <w:r w:rsidRPr="00CB571E">
      <w:rPr>
        <w:rFonts w:ascii="Arial" w:hAnsi="Arial" w:cs="Arial"/>
        <w:sz w:val="16"/>
        <w:szCs w:val="16"/>
        <w:lang w:val="en-US"/>
      </w:rPr>
      <w:tab/>
      <w:t xml:space="preserve">Page </w:t>
    </w:r>
    <w:r w:rsidRPr="00CB571E">
      <w:rPr>
        <w:rFonts w:ascii="Arial" w:hAnsi="Arial" w:cs="Arial"/>
        <w:sz w:val="16"/>
        <w:szCs w:val="16"/>
        <w:lang w:val="en-US"/>
      </w:rPr>
      <w:fldChar w:fldCharType="begin"/>
    </w:r>
    <w:r w:rsidRPr="00CB571E">
      <w:rPr>
        <w:rFonts w:ascii="Arial" w:hAnsi="Arial" w:cs="Arial"/>
        <w:sz w:val="16"/>
        <w:szCs w:val="16"/>
        <w:lang w:val="en-US"/>
      </w:rPr>
      <w:instrText xml:space="preserve"> PAGE </w:instrText>
    </w:r>
    <w:r w:rsidRPr="00CB571E">
      <w:rPr>
        <w:rFonts w:ascii="Arial" w:hAnsi="Arial" w:cs="Arial"/>
        <w:sz w:val="16"/>
        <w:szCs w:val="16"/>
        <w:lang w:val="en-US"/>
      </w:rPr>
      <w:fldChar w:fldCharType="separate"/>
    </w:r>
    <w:r w:rsidR="00477D2F">
      <w:rPr>
        <w:rFonts w:ascii="Arial" w:hAnsi="Arial" w:cs="Arial"/>
        <w:noProof/>
        <w:sz w:val="16"/>
        <w:szCs w:val="16"/>
        <w:lang w:val="en-US"/>
      </w:rPr>
      <w:t>1</w:t>
    </w:r>
    <w:r w:rsidRPr="00CB571E">
      <w:rPr>
        <w:rFonts w:ascii="Arial" w:hAnsi="Arial" w:cs="Arial"/>
        <w:sz w:val="16"/>
        <w:szCs w:val="16"/>
        <w:lang w:val="en-US"/>
      </w:rPr>
      <w:fldChar w:fldCharType="end"/>
    </w:r>
    <w:r w:rsidRPr="00CB571E">
      <w:rPr>
        <w:rFonts w:ascii="Arial" w:hAnsi="Arial" w:cs="Arial"/>
        <w:sz w:val="16"/>
        <w:szCs w:val="16"/>
        <w:lang w:val="en-US"/>
      </w:rPr>
      <w:t xml:space="preserve"> of </w:t>
    </w:r>
    <w:r w:rsidRPr="00CB571E">
      <w:rPr>
        <w:rFonts w:ascii="Arial" w:hAnsi="Arial" w:cs="Arial"/>
        <w:sz w:val="16"/>
        <w:szCs w:val="16"/>
        <w:lang w:val="en-US"/>
      </w:rPr>
      <w:fldChar w:fldCharType="begin"/>
    </w:r>
    <w:r w:rsidRPr="00CB571E">
      <w:rPr>
        <w:rFonts w:ascii="Arial" w:hAnsi="Arial" w:cs="Arial"/>
        <w:sz w:val="16"/>
        <w:szCs w:val="16"/>
        <w:lang w:val="en-US"/>
      </w:rPr>
      <w:instrText xml:space="preserve"> NUMPAGES </w:instrText>
    </w:r>
    <w:r w:rsidRPr="00CB571E">
      <w:rPr>
        <w:rFonts w:ascii="Arial" w:hAnsi="Arial" w:cs="Arial"/>
        <w:sz w:val="16"/>
        <w:szCs w:val="16"/>
        <w:lang w:val="en-US"/>
      </w:rPr>
      <w:fldChar w:fldCharType="separate"/>
    </w:r>
    <w:r w:rsidR="00477D2F">
      <w:rPr>
        <w:rFonts w:ascii="Arial" w:hAnsi="Arial" w:cs="Arial"/>
        <w:noProof/>
        <w:sz w:val="16"/>
        <w:szCs w:val="16"/>
        <w:lang w:val="en-US"/>
      </w:rPr>
      <w:t>3</w:t>
    </w:r>
    <w:r w:rsidRPr="00CB571E">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6A" w:rsidRDefault="001B3B6A">
      <w:r>
        <w:separator/>
      </w:r>
    </w:p>
  </w:footnote>
  <w:footnote w:type="continuationSeparator" w:id="0">
    <w:p w:rsidR="001B3B6A" w:rsidRDefault="001B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6A" w:rsidRPr="00DA6619" w:rsidRDefault="001B3B6A" w:rsidP="00DA6619">
    <w:pPr>
      <w:jc w:val="right"/>
      <w:rPr>
        <w:rFonts w:ascii="Arial" w:hAnsi="Arial" w:cs="Arial"/>
        <w:bCs/>
        <w:sz w:val="16"/>
        <w:szCs w:val="16"/>
      </w:rPr>
    </w:pPr>
    <w:r w:rsidRPr="00DA6619">
      <w:rPr>
        <w:rFonts w:ascii="Arial" w:hAnsi="Arial" w:cs="Arial"/>
        <w:sz w:val="16"/>
        <w:szCs w:val="16"/>
        <w:lang w:val="en-US"/>
      </w:rPr>
      <w:t>W</w:t>
    </w:r>
    <w:r>
      <w:rPr>
        <w:rFonts w:ascii="Arial" w:hAnsi="Arial" w:cs="Arial"/>
        <w:sz w:val="16"/>
        <w:szCs w:val="16"/>
        <w:lang w:val="en-US"/>
      </w:rPr>
      <w:t xml:space="preserve">I 50.06.06 – </w:t>
    </w:r>
    <w:r w:rsidRPr="00DA6619">
      <w:rPr>
        <w:rFonts w:ascii="Arial" w:hAnsi="Arial" w:cs="Arial"/>
        <w:bCs/>
        <w:sz w:val="16"/>
        <w:szCs w:val="16"/>
      </w:rPr>
      <w:t xml:space="preserve">SMC 11 – Administer the implementation of fatigue management strategies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158"/>
    <w:multiLevelType w:val="singleLevel"/>
    <w:tmpl w:val="5F3AE3F5"/>
    <w:lvl w:ilvl="0">
      <w:numFmt w:val="bullet"/>
      <w:lvlText w:val="·"/>
      <w:lvlJc w:val="left"/>
      <w:pPr>
        <w:tabs>
          <w:tab w:val="num" w:pos="216"/>
        </w:tabs>
        <w:ind w:left="360" w:hanging="216"/>
      </w:pPr>
      <w:rPr>
        <w:rFonts w:ascii="Symbol" w:hAnsi="Symbol" w:cs="Symbol"/>
        <w:snapToGrid/>
        <w:color w:val="000000"/>
        <w:sz w:val="18"/>
        <w:szCs w:val="18"/>
      </w:rPr>
    </w:lvl>
  </w:abstractNum>
  <w:abstractNum w:abstractNumId="1">
    <w:nsid w:val="0558E644"/>
    <w:multiLevelType w:val="singleLevel"/>
    <w:tmpl w:val="35FDF673"/>
    <w:lvl w:ilvl="0">
      <w:numFmt w:val="bullet"/>
      <w:lvlText w:val="-"/>
      <w:lvlJc w:val="left"/>
      <w:pPr>
        <w:tabs>
          <w:tab w:val="num" w:pos="216"/>
        </w:tabs>
        <w:ind w:left="360"/>
      </w:pPr>
      <w:rPr>
        <w:rFonts w:ascii="Symbol" w:hAnsi="Symbol" w:cs="Symbol"/>
        <w:snapToGrid/>
        <w:color w:val="000000"/>
        <w:sz w:val="18"/>
        <w:szCs w:val="18"/>
      </w:rPr>
    </w:lvl>
  </w:abstractNum>
  <w:abstractNum w:abstractNumId="2">
    <w:nsid w:val="131E1B9D"/>
    <w:multiLevelType w:val="hybridMultilevel"/>
    <w:tmpl w:val="0B52CEE8"/>
    <w:lvl w:ilvl="0" w:tplc="D71CFCA0">
      <w:numFmt w:val="bullet"/>
      <w:lvlText w:val="·"/>
      <w:lvlJc w:val="left"/>
      <w:pPr>
        <w:tabs>
          <w:tab w:val="num" w:pos="216"/>
        </w:tabs>
        <w:ind w:left="360" w:hanging="216"/>
      </w:pPr>
      <w:rPr>
        <w:rFonts w:ascii="Symbol" w:hAnsi="Symbol" w:cs="Symbol"/>
        <w:snapToGrid/>
        <w:color w:val="0000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AA3771"/>
    <w:multiLevelType w:val="multilevel"/>
    <w:tmpl w:val="55A293F8"/>
    <w:lvl w:ilvl="0">
      <w:start w:val="1"/>
      <w:numFmt w:val="decimal"/>
      <w:lvlText w:val="%1"/>
      <w:lvlJc w:val="left"/>
      <w:pPr>
        <w:tabs>
          <w:tab w:val="num" w:pos="480"/>
        </w:tabs>
        <w:ind w:left="480" w:hanging="480"/>
      </w:pPr>
      <w:rPr>
        <w:rFonts w:hint="default"/>
      </w:rPr>
    </w:lvl>
    <w:lvl w:ilvl="1">
      <w:start w:val="1"/>
      <w:numFmt w:val="none"/>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C54660"/>
    <w:multiLevelType w:val="multilevel"/>
    <w:tmpl w:val="4CFC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C2753"/>
    <w:multiLevelType w:val="hybridMultilevel"/>
    <w:tmpl w:val="93301738"/>
    <w:lvl w:ilvl="0" w:tplc="D71CFCA0">
      <w:numFmt w:val="bullet"/>
      <w:lvlText w:val="·"/>
      <w:lvlJc w:val="left"/>
      <w:pPr>
        <w:tabs>
          <w:tab w:val="num" w:pos="216"/>
        </w:tabs>
        <w:ind w:left="360" w:hanging="216"/>
      </w:pPr>
      <w:rPr>
        <w:rFonts w:ascii="Symbol" w:hAnsi="Symbol" w:cs="Symbol"/>
        <w:snapToGrid/>
        <w:color w:val="0000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BB2AD1"/>
    <w:multiLevelType w:val="hybridMultilevel"/>
    <w:tmpl w:val="778E1014"/>
    <w:lvl w:ilvl="0" w:tplc="EC0E61DA">
      <w:start w:val="1"/>
      <w:numFmt w:val="decimal"/>
      <w:lvlText w:val="%1"/>
      <w:lvlJc w:val="left"/>
      <w:pPr>
        <w:tabs>
          <w:tab w:val="num" w:pos="504"/>
        </w:tabs>
        <w:ind w:left="504" w:hanging="360"/>
      </w:pPr>
      <w:rPr>
        <w:rFonts w:hint="default"/>
        <w:b w:val="0"/>
        <w:color w:val="auto"/>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nsid w:val="21934132"/>
    <w:multiLevelType w:val="multilevel"/>
    <w:tmpl w:val="C8948044"/>
    <w:lvl w:ilvl="0">
      <w:start w:val="1"/>
      <w:numFmt w:val="decimal"/>
      <w:lvlText w:val="%1"/>
      <w:lvlJc w:val="left"/>
      <w:pPr>
        <w:tabs>
          <w:tab w:val="num" w:pos="360"/>
        </w:tabs>
        <w:ind w:left="360" w:hanging="360"/>
      </w:pPr>
      <w:rPr>
        <w:rFonts w:hint="default"/>
        <w:color w:val="auto"/>
        <w:sz w:val="20"/>
      </w:rPr>
    </w:lvl>
    <w:lvl w:ilvl="1">
      <w:start w:val="1"/>
      <w:numFmt w:val="decimal"/>
      <w:lvlText w:val="%1.%2"/>
      <w:lvlJc w:val="left"/>
      <w:pPr>
        <w:tabs>
          <w:tab w:val="num" w:pos="360"/>
        </w:tabs>
        <w:ind w:left="360" w:hanging="360"/>
      </w:pPr>
      <w:rPr>
        <w:rFonts w:hint="default"/>
        <w:color w:val="auto"/>
        <w:sz w:val="20"/>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1080"/>
        </w:tabs>
        <w:ind w:left="1080" w:hanging="108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440"/>
        </w:tabs>
        <w:ind w:left="1440" w:hanging="144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800"/>
        </w:tabs>
        <w:ind w:left="1800" w:hanging="180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8">
    <w:nsid w:val="46033646"/>
    <w:multiLevelType w:val="hybridMultilevel"/>
    <w:tmpl w:val="D9CE5F14"/>
    <w:lvl w:ilvl="0" w:tplc="D71CFCA0">
      <w:numFmt w:val="bullet"/>
      <w:lvlText w:val="·"/>
      <w:lvlJc w:val="left"/>
      <w:pPr>
        <w:tabs>
          <w:tab w:val="num" w:pos="216"/>
        </w:tabs>
        <w:ind w:left="360" w:hanging="216"/>
      </w:pPr>
      <w:rPr>
        <w:rFonts w:ascii="Symbol" w:hAnsi="Symbol" w:cs="Symbol"/>
        <w:snapToGrid/>
        <w:color w:val="0000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8B694E"/>
    <w:multiLevelType w:val="hybridMultilevel"/>
    <w:tmpl w:val="3212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E5696C"/>
    <w:multiLevelType w:val="multilevel"/>
    <w:tmpl w:val="95963E08"/>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color w:val="auto"/>
        <w:sz w:val="20"/>
      </w:rPr>
    </w:lvl>
    <w:lvl w:ilvl="3">
      <w:start w:val="1"/>
      <w:numFmt w:val="decimal"/>
      <w:lvlText w:val="%1.%2.%3.%4"/>
      <w:lvlJc w:val="left"/>
      <w:pPr>
        <w:tabs>
          <w:tab w:val="num" w:pos="1080"/>
        </w:tabs>
        <w:ind w:left="1080" w:hanging="1080"/>
      </w:pPr>
      <w:rPr>
        <w:rFonts w:hint="default"/>
        <w:color w:val="auto"/>
        <w:sz w:val="20"/>
      </w:rPr>
    </w:lvl>
    <w:lvl w:ilvl="4">
      <w:start w:val="1"/>
      <w:numFmt w:val="decimal"/>
      <w:lvlText w:val="%1.%2.%3.%4.%5"/>
      <w:lvlJc w:val="left"/>
      <w:pPr>
        <w:tabs>
          <w:tab w:val="num" w:pos="1080"/>
        </w:tabs>
        <w:ind w:left="1080" w:hanging="1080"/>
      </w:pPr>
      <w:rPr>
        <w:rFonts w:hint="default"/>
        <w:color w:val="auto"/>
        <w:sz w:val="20"/>
      </w:rPr>
    </w:lvl>
    <w:lvl w:ilvl="5">
      <w:start w:val="1"/>
      <w:numFmt w:val="decimal"/>
      <w:lvlText w:val="%1.%2.%3.%4.%5.%6"/>
      <w:lvlJc w:val="left"/>
      <w:pPr>
        <w:tabs>
          <w:tab w:val="num" w:pos="1440"/>
        </w:tabs>
        <w:ind w:left="1440" w:hanging="1440"/>
      </w:pPr>
      <w:rPr>
        <w:rFonts w:hint="default"/>
        <w:color w:val="auto"/>
        <w:sz w:val="20"/>
      </w:rPr>
    </w:lvl>
    <w:lvl w:ilvl="6">
      <w:start w:val="1"/>
      <w:numFmt w:val="decimal"/>
      <w:lvlText w:val="%1.%2.%3.%4.%5.%6.%7"/>
      <w:lvlJc w:val="left"/>
      <w:pPr>
        <w:tabs>
          <w:tab w:val="num" w:pos="1440"/>
        </w:tabs>
        <w:ind w:left="1440" w:hanging="1440"/>
      </w:pPr>
      <w:rPr>
        <w:rFonts w:hint="default"/>
        <w:color w:val="auto"/>
        <w:sz w:val="20"/>
      </w:rPr>
    </w:lvl>
    <w:lvl w:ilvl="7">
      <w:start w:val="1"/>
      <w:numFmt w:val="decimal"/>
      <w:lvlText w:val="%1.%2.%3.%4.%5.%6.%7.%8"/>
      <w:lvlJc w:val="left"/>
      <w:pPr>
        <w:tabs>
          <w:tab w:val="num" w:pos="1800"/>
        </w:tabs>
        <w:ind w:left="1800" w:hanging="1800"/>
      </w:pPr>
      <w:rPr>
        <w:rFonts w:hint="default"/>
        <w:color w:val="auto"/>
        <w:sz w:val="20"/>
      </w:rPr>
    </w:lvl>
    <w:lvl w:ilvl="8">
      <w:start w:val="1"/>
      <w:numFmt w:val="decimal"/>
      <w:lvlText w:val="%1.%2.%3.%4.%5.%6.%7.%8.%9"/>
      <w:lvlJc w:val="left"/>
      <w:pPr>
        <w:tabs>
          <w:tab w:val="num" w:pos="1800"/>
        </w:tabs>
        <w:ind w:left="1800" w:hanging="1800"/>
      </w:pPr>
      <w:rPr>
        <w:rFonts w:hint="default"/>
        <w:color w:val="auto"/>
        <w:sz w:val="20"/>
      </w:rPr>
    </w:lvl>
  </w:abstractNum>
  <w:abstractNum w:abstractNumId="11">
    <w:nsid w:val="66661906"/>
    <w:multiLevelType w:val="hybridMultilevel"/>
    <w:tmpl w:val="4EC2C4EE"/>
    <w:lvl w:ilvl="0" w:tplc="82768F3E">
      <w:start w:val="1"/>
      <w:numFmt w:val="bullet"/>
      <w:lvlText w:val=""/>
      <w:lvlJc w:val="left"/>
      <w:pPr>
        <w:tabs>
          <w:tab w:val="num" w:pos="216"/>
        </w:tabs>
        <w:ind w:left="360" w:hanging="216"/>
      </w:pPr>
      <w:rPr>
        <w:rFonts w:ascii="Symbol" w:hAnsi="Symbol" w:hint="default"/>
        <w:snapToGrid/>
        <w:color w:val="000000"/>
        <w:sz w:val="16"/>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B737CE"/>
    <w:multiLevelType w:val="hybridMultilevel"/>
    <w:tmpl w:val="AA24B176"/>
    <w:lvl w:ilvl="0" w:tplc="D71CFCA0">
      <w:numFmt w:val="bullet"/>
      <w:lvlText w:val="·"/>
      <w:lvlJc w:val="left"/>
      <w:pPr>
        <w:tabs>
          <w:tab w:val="num" w:pos="216"/>
        </w:tabs>
        <w:ind w:left="360" w:hanging="216"/>
      </w:pPr>
      <w:rPr>
        <w:rFonts w:ascii="Symbol" w:hAnsi="Symbol" w:cs="Symbol"/>
        <w:snapToGrid/>
        <w:color w:val="0000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B951BA"/>
    <w:multiLevelType w:val="multilevel"/>
    <w:tmpl w:val="1D76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216"/>
          </w:tabs>
          <w:ind w:left="360" w:hanging="216"/>
        </w:pPr>
        <w:rPr>
          <w:rFonts w:ascii="Symbol" w:hAnsi="Symbol" w:cs="Symbol"/>
          <w:snapToGrid/>
          <w:color w:val="000000"/>
          <w:sz w:val="18"/>
          <w:szCs w:val="18"/>
        </w:rPr>
      </w:lvl>
    </w:lvlOverride>
  </w:num>
  <w:num w:numId="2">
    <w:abstractNumId w:val="7"/>
  </w:num>
  <w:num w:numId="3">
    <w:abstractNumId w:val="6"/>
  </w:num>
  <w:num w:numId="4">
    <w:abstractNumId w:val="0"/>
  </w:num>
  <w:num w:numId="5">
    <w:abstractNumId w:val="3"/>
  </w:num>
  <w:num w:numId="6">
    <w:abstractNumId w:val="0"/>
    <w:lvlOverride w:ilvl="0">
      <w:lvl w:ilvl="0">
        <w:numFmt w:val="bullet"/>
        <w:lvlText w:val="·"/>
        <w:lvlJc w:val="left"/>
        <w:pPr>
          <w:tabs>
            <w:tab w:val="num" w:pos="288"/>
          </w:tabs>
          <w:ind w:left="360" w:hanging="288"/>
        </w:pPr>
        <w:rPr>
          <w:rFonts w:ascii="Symbol" w:hAnsi="Symbol" w:cs="Symbol"/>
          <w:snapToGrid/>
          <w:color w:val="000000"/>
          <w:spacing w:val="20"/>
          <w:sz w:val="18"/>
          <w:szCs w:val="18"/>
        </w:rPr>
      </w:lvl>
    </w:lvlOverride>
  </w:num>
  <w:num w:numId="7">
    <w:abstractNumId w:val="9"/>
  </w:num>
  <w:num w:numId="8">
    <w:abstractNumId w:val="10"/>
  </w:num>
  <w:num w:numId="9">
    <w:abstractNumId w:val="0"/>
    <w:lvlOverride w:ilvl="0">
      <w:lvl w:ilvl="0">
        <w:numFmt w:val="bullet"/>
        <w:lvlText w:val="·"/>
        <w:lvlJc w:val="left"/>
        <w:pPr>
          <w:tabs>
            <w:tab w:val="num" w:pos="216"/>
          </w:tabs>
          <w:ind w:left="360" w:hanging="216"/>
        </w:pPr>
        <w:rPr>
          <w:rFonts w:ascii="Symbol" w:hAnsi="Symbol" w:cs="Symbol"/>
          <w:snapToGrid/>
          <w:color w:val="000000"/>
          <w:spacing w:val="-6"/>
          <w:sz w:val="18"/>
          <w:szCs w:val="18"/>
        </w:rPr>
      </w:lvl>
    </w:lvlOverride>
  </w:num>
  <w:num w:numId="10">
    <w:abstractNumId w:val="1"/>
  </w:num>
  <w:num w:numId="11">
    <w:abstractNumId w:val="4"/>
  </w:num>
  <w:num w:numId="12">
    <w:abstractNumId w:val="13"/>
  </w:num>
  <w:num w:numId="13">
    <w:abstractNumId w:val="12"/>
  </w:num>
  <w:num w:numId="14">
    <w:abstractNumId w:val="8"/>
  </w:num>
  <w:num w:numId="15">
    <w:abstractNumId w:val="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5Ns3wzcz/CNOPs4FO2fx0ysac=" w:salt="fC4Bdo/U74u9v4xPX/jRF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BD"/>
    <w:rsid w:val="00067518"/>
    <w:rsid w:val="00077CE2"/>
    <w:rsid w:val="00090EA7"/>
    <w:rsid w:val="001B3B6A"/>
    <w:rsid w:val="001C650F"/>
    <w:rsid w:val="00250417"/>
    <w:rsid w:val="00265DA7"/>
    <w:rsid w:val="003104C9"/>
    <w:rsid w:val="0032668B"/>
    <w:rsid w:val="00360FE5"/>
    <w:rsid w:val="003655B4"/>
    <w:rsid w:val="003803D8"/>
    <w:rsid w:val="003D75C3"/>
    <w:rsid w:val="0045343F"/>
    <w:rsid w:val="00477D2F"/>
    <w:rsid w:val="004945CD"/>
    <w:rsid w:val="004A4FD2"/>
    <w:rsid w:val="005843DA"/>
    <w:rsid w:val="005917CD"/>
    <w:rsid w:val="005D007E"/>
    <w:rsid w:val="005D5E35"/>
    <w:rsid w:val="005E1A67"/>
    <w:rsid w:val="005F3DA1"/>
    <w:rsid w:val="00606E8C"/>
    <w:rsid w:val="006E0F58"/>
    <w:rsid w:val="006F1C67"/>
    <w:rsid w:val="00716FFF"/>
    <w:rsid w:val="0082279A"/>
    <w:rsid w:val="00842136"/>
    <w:rsid w:val="008B6F30"/>
    <w:rsid w:val="0090138C"/>
    <w:rsid w:val="009019AE"/>
    <w:rsid w:val="009B17F7"/>
    <w:rsid w:val="009B65A5"/>
    <w:rsid w:val="00A17864"/>
    <w:rsid w:val="00AC2450"/>
    <w:rsid w:val="00AD1BEA"/>
    <w:rsid w:val="00B329FD"/>
    <w:rsid w:val="00BC576B"/>
    <w:rsid w:val="00C41473"/>
    <w:rsid w:val="00C63DA8"/>
    <w:rsid w:val="00C763F2"/>
    <w:rsid w:val="00CA2B41"/>
    <w:rsid w:val="00CB571E"/>
    <w:rsid w:val="00CE010D"/>
    <w:rsid w:val="00CF3C9C"/>
    <w:rsid w:val="00D164FD"/>
    <w:rsid w:val="00D27482"/>
    <w:rsid w:val="00D9436B"/>
    <w:rsid w:val="00DA6619"/>
    <w:rsid w:val="00DC1C8A"/>
    <w:rsid w:val="00DC3EEE"/>
    <w:rsid w:val="00EB627F"/>
    <w:rsid w:val="00F0563A"/>
    <w:rsid w:val="00F654BD"/>
    <w:rsid w:val="00F9694C"/>
    <w:rsid w:val="00FE2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autoSpaceDE w:val="0"/>
      <w:autoSpaceDN w:val="0"/>
      <w:spacing w:before="40" w:after="40" w:line="276" w:lineRule="auto"/>
      <w:ind w:left="144" w:right="68"/>
    </w:pPr>
    <w:rPr>
      <w:rFonts w:ascii="Arial" w:hAnsi="Arial" w:cs="Arial"/>
      <w:color w:val="000000"/>
      <w:sz w:val="18"/>
      <w:szCs w:val="18"/>
    </w:rPr>
  </w:style>
  <w:style w:type="paragraph" w:styleId="BodyText">
    <w:name w:val="Body Text"/>
    <w:basedOn w:val="Normal"/>
    <w:rPr>
      <w:rFonts w:ascii="Arial" w:hAnsi="Arial" w:cs="Arial"/>
      <w:color w:val="000000"/>
      <w:sz w:val="18"/>
      <w:szCs w:val="18"/>
    </w:rPr>
  </w:style>
  <w:style w:type="paragraph" w:styleId="BodyTextIndent">
    <w:name w:val="Body Text Indent"/>
    <w:basedOn w:val="Normal"/>
    <w:pPr>
      <w:ind w:left="432" w:hanging="432"/>
    </w:pPr>
    <w:rPr>
      <w:rFonts w:ascii="Arial" w:hAnsi="Arial" w:cs="Arial"/>
      <w:color w:val="000000"/>
      <w:sz w:val="18"/>
      <w:szCs w:val="18"/>
    </w:rPr>
  </w:style>
  <w:style w:type="paragraph" w:styleId="BodyText2">
    <w:name w:val="Body Text 2"/>
    <w:basedOn w:val="Normal"/>
    <w:rPr>
      <w:rFonts w:ascii="Arial" w:hAnsi="Arial" w:cs="Arial"/>
      <w:b/>
      <w:bCs/>
    </w:rPr>
  </w:style>
  <w:style w:type="paragraph" w:styleId="ListParagraph">
    <w:name w:val="List Paragraph"/>
    <w:basedOn w:val="Normal"/>
    <w:qFormat/>
    <w:pPr>
      <w:ind w:left="720"/>
    </w:pPr>
    <w:rPr>
      <w:lang w:eastAsia="en-AU"/>
    </w:rPr>
  </w:style>
  <w:style w:type="paragraph" w:styleId="Header">
    <w:name w:val="header"/>
    <w:basedOn w:val="Normal"/>
    <w:rsid w:val="00B329FD"/>
    <w:pPr>
      <w:tabs>
        <w:tab w:val="center" w:pos="4153"/>
        <w:tab w:val="right" w:pos="8306"/>
      </w:tabs>
    </w:pPr>
  </w:style>
  <w:style w:type="paragraph" w:styleId="Footer">
    <w:name w:val="footer"/>
    <w:basedOn w:val="Normal"/>
    <w:rsid w:val="00B329FD"/>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autoSpaceDE w:val="0"/>
      <w:autoSpaceDN w:val="0"/>
      <w:spacing w:before="40" w:after="40" w:line="276" w:lineRule="auto"/>
      <w:ind w:left="144" w:right="68"/>
    </w:pPr>
    <w:rPr>
      <w:rFonts w:ascii="Arial" w:hAnsi="Arial" w:cs="Arial"/>
      <w:color w:val="000000"/>
      <w:sz w:val="18"/>
      <w:szCs w:val="18"/>
    </w:rPr>
  </w:style>
  <w:style w:type="paragraph" w:styleId="BodyText">
    <w:name w:val="Body Text"/>
    <w:basedOn w:val="Normal"/>
    <w:rPr>
      <w:rFonts w:ascii="Arial" w:hAnsi="Arial" w:cs="Arial"/>
      <w:color w:val="000000"/>
      <w:sz w:val="18"/>
      <w:szCs w:val="18"/>
    </w:rPr>
  </w:style>
  <w:style w:type="paragraph" w:styleId="BodyTextIndent">
    <w:name w:val="Body Text Indent"/>
    <w:basedOn w:val="Normal"/>
    <w:pPr>
      <w:ind w:left="432" w:hanging="432"/>
    </w:pPr>
    <w:rPr>
      <w:rFonts w:ascii="Arial" w:hAnsi="Arial" w:cs="Arial"/>
      <w:color w:val="000000"/>
      <w:sz w:val="18"/>
      <w:szCs w:val="18"/>
    </w:rPr>
  </w:style>
  <w:style w:type="paragraph" w:styleId="BodyText2">
    <w:name w:val="Body Text 2"/>
    <w:basedOn w:val="Normal"/>
    <w:rPr>
      <w:rFonts w:ascii="Arial" w:hAnsi="Arial" w:cs="Arial"/>
      <w:b/>
      <w:bCs/>
    </w:rPr>
  </w:style>
  <w:style w:type="paragraph" w:styleId="ListParagraph">
    <w:name w:val="List Paragraph"/>
    <w:basedOn w:val="Normal"/>
    <w:qFormat/>
    <w:pPr>
      <w:ind w:left="720"/>
    </w:pPr>
    <w:rPr>
      <w:lang w:eastAsia="en-AU"/>
    </w:rPr>
  </w:style>
  <w:style w:type="paragraph" w:styleId="Header">
    <w:name w:val="header"/>
    <w:basedOn w:val="Normal"/>
    <w:rsid w:val="00B329FD"/>
    <w:pPr>
      <w:tabs>
        <w:tab w:val="center" w:pos="4153"/>
        <w:tab w:val="right" w:pos="8306"/>
      </w:tabs>
    </w:pPr>
  </w:style>
  <w:style w:type="paragraph" w:styleId="Footer">
    <w:name w:val="footer"/>
    <w:basedOn w:val="Normal"/>
    <w:rsid w:val="00B329F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C3DBF6E</Template>
  <TotalTime>0</TotalTime>
  <Pages>3</Pages>
  <Words>1173</Words>
  <Characters>7153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SMT 1 Promote a positive and proactive safety culture in the workplace</vt:lpstr>
    </vt:vector>
  </TitlesOfParts>
  <Company>State Transit Authority</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1 Promote a positive and proactive safety culture in the workplace</dc:title>
  <dc:creator>Michael Broad</dc:creator>
  <cp:lastModifiedBy>Zorica Tomovska, 859561</cp:lastModifiedBy>
  <cp:revision>2</cp:revision>
  <cp:lastPrinted>2012-07-12T04:50:00Z</cp:lastPrinted>
  <dcterms:created xsi:type="dcterms:W3CDTF">2016-01-28T03:17:00Z</dcterms:created>
  <dcterms:modified xsi:type="dcterms:W3CDTF">2016-01-28T03:17:00Z</dcterms:modified>
</cp:coreProperties>
</file>